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NW_30069 (Nordrhein-Westfalen) — Geschäftsführung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zuständige Stelle (§ 1 Absatz 1) führt im Einvernehmen mit dem Prüfungsausschuss dessen Geschäfte. Dies gilt insbesondere für Einladungen, Niederschriften und die Durchführung der Beschlüsse.</w:t>
      </w:r>
    </w:p>
    <w:p>
      <w:r>
        <w:t xml:space="preserve">(2) Zu den Sitzungen des Prüfungsausschusses sind die Mitglieder rechtzeitig einzuladen.</w:t>
      </w:r>
    </w:p>
    <w:p>
      <w:r>
        <w:t xml:space="preserve">(3) Die Sitzungsprotokolle sind von der protokollführenden Person und dem Vorsitz zu unterzeichnen.</w:t>
      </w:r>
    </w:p>
    <w:p>
      <w:r>
        <w:rPr>
          <w:color w:val="555555"/>
          <w:sz w:val="17"/>
        </w:rPr>
        <w:t xml:space="preserve">Zitiervorschlag: § 5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