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NW_30069 (Nordrhein-Westfalen) — Inkrafttreten, Außerkrafttreten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Prüfungsordnung tritt am Tage nach ihrer Verkündung in Kraft.</w:t>
      </w:r>
    </w:p>
    <w:p>
      <w:r>
        <w:t xml:space="preserve">Gleichzeitig tritt die Prüfungsordnung vom 16. Januar 1998 (GV. NRW. S. 215) außer Kraft.</w:t>
      </w:r>
    </w:p>
    <w:p>
      <w:r>
        <w:t xml:space="preserve">Der Regierungspräsident Düsseldorf</w:t>
      </w:r>
    </w:p>
    <w:p>
      <w:r>
        <w:t xml:space="preserve">Jürgen B ü s s o w</w:t>
      </w:r>
    </w:p>
    <w:p>
      <w:r>
        <w:rPr>
          <w:color w:val="555555"/>
          <w:sz w:val="17"/>
        </w:rPr>
        <w:t xml:space="preserve">Zitiervorschlag: § 28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