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NW_30068 (Nordrhein-Westfalen) — Gebührenschuldner/Gebührenschuldnerin</w:t>
      </w:r>
    </w:p>
    <w:p>
      <w:r>
        <w:rPr>
          <w:color w:val="555555"/>
          <w:sz w:val="18"/>
        </w:rPr>
        <w:t xml:space="preserve">Gebührenordnung des Landschaftsverbandes Westfalen-Lippe für die Durchführung der Fortbildungsprüfung zum anerkannten Abschluss geprüfte Fachkraft zur Arbeits- und Berufsförderung in Werkstätten für behinderte Menschen in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Gebühr entsteht</w:t>
      </w:r>
    </w:p>
    <w:p>
      <w:r>
        <w:t xml:space="preserve">1. zu Lasten desjenigen/derjenigen, der/die die gebührenpflichtige Amtshandlung veranlasst hat</w:t>
      </w:r>
    </w:p>
    <w:p>
      <w:r>
        <w:t xml:space="preserve">sowie</w:t>
      </w:r>
    </w:p>
    <w:p>
      <w:r>
        <w:t xml:space="preserve">2. in gesamtschuldnerischer Haftung zu Lasten desjenigen/derjenigen, der/die durch die schriftliche Übernahmeanzeige oder durch Gesetz zur Übernahme der Gebührenschuld verpflichtet ist.</w:t>
      </w:r>
    </w:p>
    <w:p>
      <w:r>
        <w:rPr>
          <w:color w:val="555555"/>
          <w:sz w:val="17"/>
        </w:rPr>
        <w:t xml:space="preserve">Zitiervorschlag: § 2 NW_30068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