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NW_30067 (Nordrhein-Westfalen) — Prüfungstermine</w:t>
      </w:r>
    </w:p>
    <w:p>
      <w:r>
        <w:rPr>
          <w:color w:val="555555"/>
          <w:sz w:val="18"/>
        </w:rPr>
        <w:t xml:space="preserve">Prüfungsordnung für die Durchführung der Fortbildungsprüfung zum anerkannten Abschluss „Geprüfte Fachkraft zur Arbeits- und Berufsförderung in Werkstätten für behinderte Menschen“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Prüfungen finden nach Bedarf statt. Die Termine bestimmt die zuständige Stelle im Einvernehmen mit den im Bezirk der zuständigen Stelle vorhandenen Fortbildungseinrichtungen und dem Prüfungsausschuss.</w:t>
      </w:r>
    </w:p>
    <w:p>
      <w:r>
        <w:t xml:space="preserve">(2) Die zuständige Stelle gibt die Anmeldefrist, Ort und Zeitpunkt der Fortbildungsprüfungen sowie die Höhe der Prüfungsgebühr in geeigneter Weise rechtzeitig bekannt, spätestens jedoch drei Monate vor der schriftlichen Aufsichtsarbeit gemäß § 9 Abs. 1 Nr. 1 Prüfungsverordnung.</w:t>
      </w:r>
    </w:p>
    <w:p>
      <w:r>
        <w:rPr>
          <w:color w:val="555555"/>
          <w:sz w:val="17"/>
        </w:rPr>
        <w:t xml:space="preserve">Zitiervorschlag: § 8 NW_30067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https://recht.nulegal.eu/gesetze/NW_30067/8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