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NW_30067 (Nordrhein-Westfalen) — Vorsitz, Beschlussfähigkeit, Abstimmung</w:t>
      </w:r>
    </w:p>
    <w:p>
      <w:r>
        <w:rPr>
          <w:color w:val="555555"/>
          <w:sz w:val="18"/>
        </w:rPr>
        <w:t xml:space="preserve">Prüfungsordnung für die Durchführung der Fortbildungsprüfung zum anerkannten Abschluss „Geprüfte Fachkraft zur Arbeits- und Berufsförderung in Werkstätten für behinderte Menschen“ in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wählt aus seiner Mitte eine/n Vorsitzende/n und dessen/deren Stellvertreter/in. Der/die Vorsitzende und sein/e/ihre Stellvertreter/in sollen nicht derselben Mitgliedergruppe angehören.</w:t>
      </w:r>
    </w:p>
    <w:p>
      <w:r>
        <w:t xml:space="preserve">(2) Der Prüfungsausschuss ist beschlussfähig, wenn zwei Drittel der Mitglieder, mindestens aber drei Mitglieder mitwirken. Er beschließt mit der Mehrheit der abgegebenen Stimmen. Bei Stimmengleichheit oder fehlendem Einvernehmen gibt die Stimme des Vorsitzenden den Ausschlag.</w:t>
      </w:r>
    </w:p>
    <w:p>
      <w:r>
        <w:rPr>
          <w:color w:val="555555"/>
          <w:sz w:val="17"/>
        </w:rPr>
        <w:t xml:space="preserve">Zitiervorschlag: § 5 NW_30067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