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NW_30067 (Nordrhein-Westfalen) — Inkrafttreten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Prüfungsordnung tritt am Tage nach ihrer Verkündung in Kraft.</w:t>
      </w:r>
    </w:p>
    <w:p>
      <w:r>
        <w:t xml:space="preserve">Die Prüfungsordnung wurde am 18. September 2008 gemäß § 47 Abs. 1 Satz 2 Berufsbildungsgesetz (BBiG) von der obersten Landesbehörde genehmigt.</w:t>
      </w:r>
    </w:p>
    <w:p>
      <w:r>
        <w:t xml:space="preserve">Köln, den 18. März 2010</w:t>
      </w:r>
    </w:p>
    <w:p>
      <w:r>
        <w:t xml:space="preserve">Der Direktor</w:t>
      </w:r>
    </w:p>
    <w:p>
      <w:r>
        <w:t xml:space="preserve">des Landschaftsverbandes Rheinland</w:t>
      </w:r>
    </w:p>
    <w:p>
      <w:r>
        <w:t xml:space="preserve">Harry K. V o i g t s b e r g e r</w:t>
      </w:r>
    </w:p>
    <w:p>
      <w:r>
        <w:t xml:space="preserve">Münster, den 18. März 2010</w:t>
      </w:r>
    </w:p>
    <w:p>
      <w:r>
        <w:t xml:space="preserve">Der Direktor</w:t>
      </w:r>
    </w:p>
    <w:p>
      <w:r>
        <w:t xml:space="preserve">des Landschaftsverbandes Westfalen-Lippe</w:t>
      </w:r>
    </w:p>
    <w:p>
      <w:r>
        <w:t xml:space="preserve">D r. Wolfgang K i r s c h</w:t>
      </w:r>
    </w:p>
    <w:p>
      <w:r>
        <w:rPr>
          <w:color w:val="555555"/>
          <w:sz w:val="17"/>
        </w:rPr>
        <w:t xml:space="preserve">Zitiervorschlag: § 29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