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NW_30067 (Nordrhein-Westfalen) — Errichtung von Prüfungsausschüssen</w:t>
      </w:r>
    </w:p>
    <w:p>
      <w:r>
        <w:rPr>
          <w:color w:val="555555"/>
          <w:sz w:val="18"/>
        </w:rPr>
        <w:t xml:space="preserve">Prüfungsordnung für die Durchführung der Fortbildungsprüfung zum anerkannten Abschluss „Geprüfte Fachkraft zur Arbeits- und Berufsförderung in Werkstätten für behinderte Menschen“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Stelle führt zum Nachweis der in § 3 der Verordnung über die Prüfung zum anerkannten Abschluss "Geprüfte Fachkraft zur Arbeits- und Berufsförderung in Werkstätten für behinderte Menschen" (Prüfungsverordnung) vom 25. Juni 2001 (BGBl. I S. 1239) aufgeführten Kenntnisse, Fertigkeiten und Erfahrungen Fortbildungsprüfungen durch.</w:t>
      </w:r>
    </w:p>
    <w:p>
      <w:r>
        <w:t xml:space="preserve">(2) Für die Abnahme der Abschlussprüfung errichtet die zuständige Stelle Prüfungsausschüsse.</w:t>
      </w:r>
    </w:p>
    <w:p>
      <w:r>
        <w:rPr>
          <w:color w:val="555555"/>
          <w:sz w:val="17"/>
        </w:rPr>
        <w:t xml:space="preserve">Zitiervorschlag: § 2 NW_30067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https://recht.nulegal.eu/gesetze/NW_30067/2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