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NW_30046 (Nordrhein-Westfalen)</w:t>
      </w:r>
    </w:p>
    <w:p>
      <w:r>
        <w:rPr>
          <w:color w:val="555555"/>
          <w:sz w:val="18"/>
        </w:rPr>
        <w:t xml:space="preserve">Verordnung zur Regelung von Zuständigkeiten und zur Übertragung von Verordnungsermächtigungen auf dem Gebiet des Bergrechts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März 2010</w:t>
      </w:r>
    </w:p>
    <w:p>
      <w:r>
        <w:t xml:space="preserve">Auf Grund</w:t>
      </w:r>
    </w:p>
    <w:p>
      <w:r>
        <w:t xml:space="preserve">des § 32 Absatz 3, des § 64 Absatz 3, des § 68 Absatz 1 Satz 2 und des § 142 des Bundesberggesetzes vom 13. August 1980 (BGBl. I S. 1310), zuletzt geändert durch Artikel 15a des Gesetzes vom 31. Juli 2009 (BGBl. I S. 2585),</w:t>
      </w:r>
    </w:p>
    <w:p>
      <w:r>
        <w:t xml:space="preserve">des § 36 Absatz 2 Satz 1 des Gesetz über Ordnungswidrigkeiten in der Fassung der Bekanntmachung vom 19. Februar 1987 (BGBl. I S. 602), zuletzt geändert durch Artikel 2 des Gesetzes vom 29. Juli 2009 (BGBl. I S. 2353), und</w:t>
      </w:r>
    </w:p>
    <w:p>
      <w:r>
        <w:t xml:space="preserve">des § 1 des Lagerstättengesetzes in der im Bundesgesetzblatt Teil III, Gliederungsnummer 750-1, veröffentlichten bereinigten Fassung, zuletzt geändert durch Artikel 22 des Gesetzes vom 10. November 2001 (BGBl. I S. 2992),</w:t>
      </w:r>
    </w:p>
    <w:p>
      <w:r>
        <w:t xml:space="preserve">wird verordnet:</w:t>
      </w:r>
    </w:p>
    <w:p>
      <w:r>
        <w:rPr>
          <w:color w:val="555555"/>
          <w:sz w:val="17"/>
        </w:rPr>
        <w:t xml:space="preserve">Zitiervorschlag: Volltext NW_30046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https://recht.nulegal.eu/gesetze/NW_30046/volltext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NW_30046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