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NW_30040 (Nordrhein-Westfalen) — Inkrafttreten</w:t>
      </w:r>
    </w:p>
    <w:p>
      <w:r>
        <w:rPr>
          <w:color w:val="555555"/>
          <w:sz w:val="18"/>
        </w:rPr>
        <w:t xml:space="preserve">Verordnung zur Regelung von Zuständigkeiten nach dem Straßenrecht und Eisenbahnkreuzungsrecht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tritt am Tage nach der Verkündung in Kraft.</w:t>
      </w:r>
    </w:p>
    <w:p>
      <w:r>
        <w:t xml:space="preserve">(2) Mit Inkrafttreten dieser Verordnung treten außer Kraft die Verordnung zur Durchführung des Bundesfernstraßengesetzes vom 11. März 1975 (GV. NRW. S. 259), die Verordnung zur Ausführung des Eisenbahnkreuzungsgesetzes (AVO EKrG) vom 10. Februar 2004 (GV. NRW. S. 123) und die Verordnung zur Bestimmung der für die Verfolgung und Ahndung von Ordnungswidrigkeiten nach dem Bundesfernstraßengesetz und dem Straßen- und Wegegesetz des Landes Nordrhein-Westfalen zuständigen Verwaltungsbehörden vom 13. November 1973 (GV. NRW. S. 529).</w:t>
      </w:r>
    </w:p>
    <w:p>
      <w:r>
        <w:t xml:space="preserve">Die Landesregierung</w:t>
      </w:r>
    </w:p>
    <w:p>
      <w:r>
        <w:t xml:space="preserve">Nordrhein-Westfalen</w:t>
      </w:r>
    </w:p>
    <w:p>
      <w:r>
        <w:t xml:space="preserve">Der Ministerpräsident</w:t>
      </w:r>
    </w:p>
    <w:p>
      <w:r>
        <w:t xml:space="preserve">Der Minister</w:t>
      </w:r>
    </w:p>
    <w:p>
      <w:r>
        <w:t xml:space="preserve">für Bauen und Verkehr</w:t>
      </w:r>
    </w:p>
    <w:p>
      <w:r>
        <w:rPr>
          <w:color w:val="555555"/>
          <w:sz w:val="17"/>
        </w:rPr>
        <w:t xml:space="preserve">Zitiervorschlag: § 8 NW_30040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https://recht.nulegal.eu/gesetze/NW_30040/8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