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NW_30040 (Nordrhein-Westfalen) — Zuständige Verwaltungsbehörden für die Verfolgung undAhndung von Ordnungswidrigkeiten nach demBundesfernstraßengesetz und dem Straßen- und Wegegesetzdes Landes Nordrhein-Westfalen</w:t>
      </w:r>
    </w:p>
    <w:p>
      <w:r>
        <w:rPr>
          <w:color w:val="555555"/>
          <w:sz w:val="18"/>
        </w:rPr>
        <w:t xml:space="preserve">Verordnung zur Regelung von Zuständigkeiten nach dem Straßenrecht und Eisenbahnkreuzungsrecht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Zuständigkeit für die Verfolgung und Ahndung von Ordnungswidrigkeiten nach § 23 Bundesfernstraßengesetz wird innerhalb der Ortsdurchfahrten den Gemeinden und an oder auf Bundesstraßen dem Landesbetrieb Straßenbau übertragen.</w:t>
      </w:r>
    </w:p>
    <w:p>
      <w:r>
        <w:t xml:space="preserve">(2) Die Zuständigkeit für die Verfolgung und Ahndung von Ordnungswidrigkeiten nach § 59 des Straßen- und Wegegesetzes des Landes Nordrhein-Westfalen wird innerhalb der Ortsdurchfahrten und für sonstige öffentliche Straßen den Gemeinden, im Übrigen der jeweiligen Straßenbaubehörde übertragen.</w:t>
      </w:r>
    </w:p>
    <w:p>
      <w:r>
        <w:rPr>
          <w:color w:val="555555"/>
          <w:sz w:val="17"/>
        </w:rPr>
        <w:t xml:space="preserve">Zitiervorschlag: § 6 NW_30040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