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NW_30032 (Nordrhein-Westfalen) — Abweichende Regelung für bestimmte Verfahren nach der Gewerbeordnung</w:t>
      </w:r>
    </w:p>
    <w:p>
      <w:r>
        <w:rPr>
          <w:color w:val="555555"/>
          <w:sz w:val="18"/>
        </w:rPr>
        <w:t xml:space="preserve">Verordnung zur Anpassung dienstleistungsrelevanter Verfahren an die EG-Dienstleistungsrichtlinie (Dienstleistungsrichtlinien-Anpassungsverordnung - DLRL-AnpV)1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Abweichend von § 6b Satz 1 der Gewerbeordnung können folgende Verfahren nicht über eine einheitliche Stelle abgewickelt werden:</w:t>
      </w:r>
    </w:p>
    <w:p>
      <w:r>
        <w:t xml:space="preserve">1. § 30 Absatz 1 Satz 1 GewO (Privatkrankenanstalten),</w:t>
      </w:r>
    </w:p>
    <w:p>
      <w:r>
        <w:t xml:space="preserve">2. § 31 Absatz 1 GewO (Bewachung von Schiffen),</w:t>
      </w:r>
    </w:p>
    <w:p>
      <w:r>
        <w:t xml:space="preserve">3. § 33c Absatz 1 Satz 1 GewO (Spielgeräte mit Gewinnmöglichkeit),</w:t>
      </w:r>
    </w:p>
    <w:p>
      <w:r>
        <w:t xml:space="preserve">4. § 33d Absatz 1 Satz 1 GewO (Andere Spiele mit Gewinnmöglichkeit),</w:t>
      </w:r>
    </w:p>
    <w:p>
      <w:r>
        <w:t xml:space="preserve">5. § 33i Absatz 1 Satz 1 GewO (Spielhallen und ähnliche Unternehmen),</w:t>
      </w:r>
    </w:p>
    <w:p>
      <w:r>
        <w:t xml:space="preserve">6. § 34 Absatz 1 Satz 1 GewO (Pfandleihgewerbe),</w:t>
      </w:r>
    </w:p>
    <w:p>
      <w:r>
        <w:t xml:space="preserve">7. § 34a Absatz 1 Satz 1 GewO (Bewachungsgewerbe),</w:t>
      </w:r>
    </w:p>
    <w:p>
      <w:r>
        <w:t xml:space="preserve">8. § 34c Absatz 1 Nummer 2 Gewerbeordnung (Darlehensvermittlung),</w:t>
      </w:r>
    </w:p>
    <w:p>
      <w:r>
        <w:t xml:space="preserve">9. § 34d Absatz 1 Satz 1 GewO (Versicherungsvermittlung),</w:t>
      </w:r>
    </w:p>
    <w:p>
      <w:r>
        <w:t xml:space="preserve">10. § 34e Absatz 1 Satz 1 GewO (Versicherungsberatung),</w:t>
      </w:r>
    </w:p>
    <w:p>
      <w:r>
        <w:t xml:space="preserve">11. § 34f Absatz 1 Satz 1 der Gewerbeordnung (Finanzanlagenvermittlung),</w:t>
      </w:r>
    </w:p>
    <w:p>
      <w:r>
        <w:t xml:space="preserve">12. § 34h Absatz 1 Satz 1 der Gewerbeordnung (Honorar-Finanzanlagenberatung),</w:t>
      </w:r>
    </w:p>
    <w:p>
      <w:r>
        <w:t xml:space="preserve">13. § 34i Absatz 1 Satz 1 der Gewerbeordnung (Immobiliardarlehensvermittlung) und</w:t>
      </w:r>
    </w:p>
    <w:p>
      <w:r>
        <w:t xml:space="preserve">14. § 60a Absatz 2 Satz 2 und Absatz 3 GewO (Veranstaltung von Spielen im Reisegewerbe).</w:t>
      </w:r>
    </w:p>
    <w:p>
      <w:r>
        <w:rPr>
          <w:color w:val="555555"/>
          <w:sz w:val="17"/>
        </w:rPr>
        <w:t xml:space="preserve">Zitiervorschlag: § 2 NW_30032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https://recht.nulegal.eu/gesetze/NW_30032/2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