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NW_30017 (Nordrhein-Westfalen) — Aufgaben des Prüfungsausschusses</w:t>
      </w:r>
    </w:p>
    <w:p>
      <w:r>
        <w:rPr>
          <w:color w:val="555555"/>
          <w:sz w:val="18"/>
        </w:rPr>
        <w:t xml:space="preserve">WBVO-Pflege-NRW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Prüfungsausschuss legt das Gesamtergebnis der Abschlussprüfung und der Weiterbildung fest. Er entscheidet außerdem über</w:t>
      </w:r>
    </w:p>
    <w:p>
      <w:r>
        <w:t xml:space="preserve">1. die Folgen eines Ordnungsverstoßes, eines Täuschungsversuches oder einer Täuschung,</w:t>
      </w:r>
    </w:p>
    <w:p>
      <w:r>
        <w:t xml:space="preserve">2. die Wiederholung der Prüfung und die Erteilung von Auflagen.</w:t>
      </w:r>
    </w:p>
    <w:p>
      <w:r>
        <w:t xml:space="preserve">(2) Der Prüfungsausschuss entscheidet mit Stimmenmehrheit. Stimmenthaltung ist nicht zulässig.</w:t>
      </w:r>
    </w:p>
    <w:p>
      <w:r>
        <w:rPr>
          <w:color w:val="555555"/>
          <w:sz w:val="17"/>
        </w:rPr>
        <w:t xml:space="preserve">Zitiervorschlag: § 7 NW_30017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https://recht.nulegal.eu/gesetze/NW_30017/7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