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41 NW_30017 (Nordrhein-Westfalen) — Pflichten des Dienstleistungserbringers</w:t>
      </w:r>
    </w:p>
    <w:p>
      <w:r>
        <w:rPr>
          <w:color w:val="555555"/>
          <w:sz w:val="18"/>
        </w:rPr>
        <w:t xml:space="preserve">WBVO-Pflege-NRW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dienstleistungserbringende Weiterbildungsträger ist verpflichtet, den Einheitlichen Ansprechpartner nach § 39 und die zuständige Behörde über folgende Änderungen zu informieren:</w:t>
      </w:r>
    </w:p>
    <w:p>
      <w:r>
        <w:t xml:space="preserve">1. Gründung einer weiteren Weiterbildungsstätte und</w:t>
      </w:r>
    </w:p>
    <w:p>
      <w:r>
        <w:t xml:space="preserve">2. Änderung in den Verhältnissen, die zu einer Überprüfung der staatlichen Anerkennung der Weiterbildungsstätte führt.</w:t>
      </w:r>
    </w:p>
    <w:p>
      <w:r>
        <w:t xml:space="preserve">(2) Der Dienstleistungserbringer ist verpflichtet, den Teilnehmenden der Weiterbildung folgende Informationen in geeigneter Form zur Verfügung zu stellen:</w:t>
      </w:r>
    </w:p>
    <w:p>
      <w:r>
        <w:t xml:space="preserve">1. Rechtsstatus und Rechtsform sowie die Anschrift der Niederlassung,</w:t>
      </w:r>
    </w:p>
    <w:p>
      <w:r>
        <w:t xml:space="preserve">2. Adresse der für die staatliche Anerkennung der Weiterbildungsstätte zuständigen Behörde und des Einheitlichen Ansprechpartners nach § 39,</w:t>
      </w:r>
    </w:p>
    <w:p>
      <w:r>
        <w:t xml:space="preserve">3. Identifikationsnummer der Finanzbehörde und</w:t>
      </w:r>
    </w:p>
    <w:p>
      <w:r>
        <w:t xml:space="preserve">4. etwaige Allgemeine Geschäftsbedingungen, Vertragsklauseln, Angaben über das auf den Vertrag anwendbare Recht oder den Gerichtsstand.</w:t>
      </w:r>
    </w:p>
    <w:p>
      <w:r>
        <w:rPr>
          <w:color w:val="555555"/>
          <w:sz w:val="17"/>
        </w:rPr>
        <w:t xml:space="preserve">Zitiervorschlag: § 41 NW_30017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https://recht.nulegal.eu/gesetze/NW_30017/41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