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NW_30017 (Nordrhein-Westfalen) — Erlaubnisurkunde</w:t>
      </w:r>
    </w:p>
    <w:p>
      <w:r>
        <w:rPr>
          <w:color w:val="555555"/>
          <w:sz w:val="18"/>
        </w:rPr>
        <w:t xml:space="preserve">WBVO-Pflege-NRW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erteilt die Pflegekammer Nordrhein-Westfalen nach Anlage 8 die Erlaubnis, eine der folgenden Weiterbildungsbezeichnungen zu führen:</w:t>
      </w:r>
    </w:p>
    <w:p>
      <w:r>
        <w:t xml:space="preserve">„Fachgesundheits- und Krankenpflegerin für Intensivpflege und Anästhesie“,</w:t>
      </w:r>
    </w:p>
    <w:p>
      <w:r>
        <w:t xml:space="preserve">„Fachgesundheits- und Krankenpfleger für Intensivpflege und Anästhesie“,</w:t>
      </w:r>
    </w:p>
    <w:p>
      <w:r>
        <w:t xml:space="preserve">„Fachgesundheits- und Kinderkrankenpflegerin für Intensivpflege und Anästhesie“,</w:t>
      </w:r>
    </w:p>
    <w:p>
      <w:r>
        <w:t xml:space="preserve">„Fachgesundheits- und Kinderkrankenpfleger für Intensivpflege und Anästhesie“.</w:t>
      </w:r>
    </w:p>
    <w:p>
      <w:r>
        <w:t xml:space="preserve">Dem Antrag ist das Zeugnis gemäß § 17 über die bestandene Prüfung beizufügen.</w:t>
      </w:r>
    </w:p>
    <w:p>
      <w:r>
        <w:t xml:space="preserve">Die Weiterbildungsbezeichnung darf nur in Verbindung mit der Erlaubnis zum Führen der Berufsbezeichnung gemäß § 21 geführt werden.</w:t>
      </w:r>
    </w:p>
    <w:p>
      <w:r>
        <w:t xml:space="preserve">Kapitel 2</w:t>
      </w:r>
    </w:p>
    <w:p>
      <w:r>
        <w:t xml:space="preserve">Operationsdienst</w:t>
      </w:r>
    </w:p>
    <w:p>
      <w:r>
        <w:rPr>
          <w:color w:val="555555"/>
          <w:sz w:val="17"/>
        </w:rPr>
        <w:t xml:space="preserve">Zitiervorschlag: § 25 NW_30017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https://recht.nulegal.eu/gesetze/NW_30017/25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NW_30017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