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12 NW_30017 (Nordrhein-Westfalen) — Bestehen der Abschlussprüfung</w:t>
      </w:r>
    </w:p>
    <w:p>
      <w:r>
        <w:rPr>
          <w:color w:val="555555"/>
          <w:sz w:val="18"/>
        </w:rPr>
        <w:t xml:space="preserve">WBVO-Pflege-NRW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Abschlussprüfung ist bestanden, wenn der Nachweis geführt worden ist, dass bei den Fachweiterbildungen „Intensivpflege und Anästhesie“ und „Operationsdienst“ alle Module und bei der Fachweiterbildung „psychiatrische Pflege“ alle Pflichtmodule und zwei Wahlpflichtmodule gemäß Teil II erfolgreich abgeschlossen worden sind und jeder Teil der Abschlussprüfung mindestens „ausreichend“ (4,0) benotet worden ist.</w:t>
      </w:r>
    </w:p>
    <w:p>
      <w:r>
        <w:t xml:space="preserve">(2) Für jeden bestandenen Teil der Abschlussprüfung werden 10 Credits vergeben.</w:t>
      </w:r>
    </w:p>
    <w:p>
      <w:r>
        <w:rPr>
          <w:color w:val="555555"/>
          <w:sz w:val="17"/>
        </w:rPr>
        <w:t xml:space="preserve">Zitiervorschlag: § 12 NW_30017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https://recht.nulegal.eu/gesetze/NW_30017/12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12 NW_30017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