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NW_30013 (Nordrhein-Westfalen) — Inkrafttreten, Außerkrafttreten</w:t>
      </w:r>
    </w:p>
    <w:p>
      <w:r>
        <w:rPr>
          <w:color w:val="555555"/>
          <w:sz w:val="18"/>
        </w:rPr>
        <w:t xml:space="preserve">Markscheidergesetz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28. Dezember 2009 in Kraft.</w:t>
      </w:r>
    </w:p>
    <w:p>
      <w:r>
        <w:t xml:space="preserve">(2) Mit dem Inkrafttreten dieses Gesetzes tritt das Markscheidergesetz vom 8. Dezember 1987(GV. NRW. S.483) außer Kraft.</w:t>
      </w:r>
    </w:p>
    <w:p>
      <w:r>
        <w:t xml:space="preserve">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Die Ministerin</w:t>
      </w:r>
    </w:p>
    <w:p>
      <w:r>
        <w:t xml:space="preserve">für Wirtschaft, Mittelstand und Energie</w:t>
      </w:r>
    </w:p>
    <w:p>
      <w:r>
        <w:t xml:space="preserve">Der Innenminister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Der Minister</w:t>
      </w:r>
    </w:p>
    <w:p>
      <w:r>
        <w:t xml:space="preserve">für Bauen und Verkehr</w:t>
      </w:r>
    </w:p>
    <w:p>
      <w:r>
        <w:t xml:space="preserve">Die Justizministerin</w:t>
      </w:r>
    </w:p>
    <w:p>
      <w:r>
        <w:t xml:space="preserve">Der Minister</w:t>
      </w:r>
    </w:p>
    <w:p>
      <w:r>
        <w:t xml:space="preserve">für Umwelt und Naturschutz,</w:t>
      </w:r>
    </w:p>
    <w:p>
      <w:r>
        <w:t xml:space="preserve">Landwirtschaft und Verbraucherschutz</w:t>
      </w:r>
    </w:p>
    <w:p>
      <w:r>
        <w:t xml:space="preserve">Der Minister</w:t>
      </w:r>
    </w:p>
    <w:p>
      <w:r>
        <w:t xml:space="preserve">für Generationen, Familie,</w:t>
      </w:r>
    </w:p>
    <w:p>
      <w:r>
        <w:t xml:space="preserve">Frauen und Integration</w:t>
      </w:r>
    </w:p>
    <w:p>
      <w:r>
        <w:t xml:space="preserve">Der Minister</w:t>
      </w:r>
    </w:p>
    <w:p>
      <w:r>
        <w:t xml:space="preserve">für Bundesangelegenheiten, Europa und Medien</w:t>
      </w:r>
    </w:p>
    <w:p>
      <w:r>
        <w:rPr>
          <w:color w:val="555555"/>
          <w:sz w:val="17"/>
        </w:rPr>
        <w:t xml:space="preserve">Zitiervorschlag: § 8 NW_30013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https://recht.nulegal.eu/gesetze/NW_30013/8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