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NW_30012 (Nordrhein-Westfalen)</w:t>
      </w:r>
    </w:p>
    <w:p>
      <w:r>
        <w:rPr>
          <w:color w:val="555555"/>
          <w:sz w:val="18"/>
        </w:rPr>
        <w:t xml:space="preserve">Ausführungsgesetz zum Sprengstoffgesetz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17. Dezember 2009</w:t>
      </w:r>
    </w:p>
    <w:p>
      <w:r>
        <w:t xml:space="preserve">(Artikel 3 des DL-RL-Gesetzes vom 17. Dezember 2009 (GV. NRW. S. 863))</w:t>
      </w:r>
    </w:p>
    <w:p>
      <w:r>
        <w:rPr>
          <w:color w:val="555555"/>
          <w:sz w:val="17"/>
        </w:rPr>
        <w:t xml:space="preserve">Zitiervorschlag: Volltext NW_30012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https://recht.nulegal.eu/gesetze/NW_30012/volltext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