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NW_30012 (Nordrhein-Westfalen)</w:t>
      </w:r>
    </w:p>
    <w:p>
      <w:r>
        <w:rPr>
          <w:color w:val="555555"/>
          <w:sz w:val="18"/>
        </w:rPr>
        <w:t xml:space="preserve">Ausführungsgesetz zum Sprengstoffgesetz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Dieses Gesetz tritt am 1. Januar 2010 in Kraft.</w:t>
      </w:r>
    </w:p>
    <w:p>
      <w:r>
        <w:t xml:space="preserve">Die Landesregierung</w:t>
      </w:r>
    </w:p>
    <w:p>
      <w:r>
        <w:t xml:space="preserve">Nordrhein-Westfalen</w:t>
      </w:r>
    </w:p>
    <w:p>
      <w:r>
        <w:t xml:space="preserve">Der Ministerpräsident</w:t>
      </w:r>
    </w:p>
    <w:p>
      <w:r>
        <w:t xml:space="preserve">Die Ministerin</w:t>
      </w:r>
    </w:p>
    <w:p>
      <w:r>
        <w:t xml:space="preserve">für Wirtschaft, Mittelstand und Energie</w:t>
      </w:r>
    </w:p>
    <w:p>
      <w:r>
        <w:t xml:space="preserve">Der Innenminister</w:t>
      </w:r>
    </w:p>
    <w:p>
      <w:r>
        <w:t xml:space="preserve">Der Minister</w:t>
      </w:r>
    </w:p>
    <w:p>
      <w:r>
        <w:t xml:space="preserve">für Arbeit, Gesundheit und Soziales</w:t>
      </w:r>
    </w:p>
    <w:p>
      <w:r>
        <w:t xml:space="preserve">Die Ministerin</w:t>
      </w:r>
    </w:p>
    <w:p>
      <w:r>
        <w:t xml:space="preserve">für Schule und Weiterbildung</w:t>
      </w:r>
    </w:p>
    <w:p>
      <w:r>
        <w:t xml:space="preserve">Der Minister</w:t>
      </w:r>
    </w:p>
    <w:p>
      <w:r>
        <w:t xml:space="preserve">für Bauen und Verkehr</w:t>
      </w:r>
    </w:p>
    <w:p>
      <w:r>
        <w:t xml:space="preserve">Die Justizministerin</w:t>
      </w:r>
    </w:p>
    <w:p>
      <w:r>
        <w:t xml:space="preserve">Der Minister</w:t>
      </w:r>
    </w:p>
    <w:p>
      <w:r>
        <w:t xml:space="preserve">für Umwelt und Naturschutz,</w:t>
      </w:r>
    </w:p>
    <w:p>
      <w:r>
        <w:t xml:space="preserve">Landwirtschaft und Verbraucherschutz</w:t>
      </w:r>
    </w:p>
    <w:p>
      <w:r>
        <w:t xml:space="preserve">Der Minister</w:t>
      </w:r>
    </w:p>
    <w:p>
      <w:r>
        <w:t xml:space="preserve">für Generationen, Familie,</w:t>
      </w:r>
    </w:p>
    <w:p>
      <w:r>
        <w:t xml:space="preserve">Frauen und Integration</w:t>
      </w:r>
    </w:p>
    <w:p>
      <w:r>
        <w:t xml:space="preserve">Der Minister</w:t>
      </w:r>
    </w:p>
    <w:p>
      <w:r>
        <w:t xml:space="preserve">für Bundesangelegenheiten, Europa und Medien</w:t>
      </w:r>
    </w:p>
    <w:p>
      <w:r>
        <w:rPr>
          <w:color w:val="555555"/>
          <w:sz w:val="17"/>
        </w:rPr>
        <w:t xml:space="preserve">Zitiervorschlag: § 2 NW_30012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https://recht.nulegal.eu/gesetze/NW_30012/2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