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NW_30011 (Nordrhein-Westfalen) — Inkrafttreten, Berichtspflicht</w:t>
      </w:r>
    </w:p>
    <w:p>
      <w:r>
        <w:rPr>
          <w:color w:val="555555"/>
          <w:sz w:val="18"/>
        </w:rPr>
        <w:t xml:space="preserve">Gesetz zur Regelung der Zuständigkeit in Nordrhein-Westfalen zur Umsetzung der europäischen Verwaltungszusammenarbeit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28. Dezember 2009 in Kraft. Das für Wirtschaft zuständige Ministerium berichtet im Einvernehmen mit dem Innenministerium der Landesregierung erstmalig zum 28. Dezember 2012 und danach alle fünf Jahre über die Erfahrung mit dieser Zuständigkeitsregelung.</w:t>
      </w:r>
    </w:p>
    <w:p>
      <w:r>
        <w:t xml:space="preserve">Die Landesregierung</w:t>
      </w:r>
    </w:p>
    <w:p>
      <w:r>
        <w:t xml:space="preserve">Nordrhein-Westfalen</w:t>
      </w:r>
    </w:p>
    <w:p>
      <w:r>
        <w:t xml:space="preserve">Der Ministerpräsident</w:t>
      </w:r>
    </w:p>
    <w:p>
      <w:r>
        <w:t xml:space="preserve">Die Ministerin</w:t>
      </w:r>
    </w:p>
    <w:p>
      <w:r>
        <w:t xml:space="preserve">für Wirtschaft, Mittelstand und Energie</w:t>
      </w:r>
    </w:p>
    <w:p>
      <w:r>
        <w:t xml:space="preserve">Der Innenminister</w:t>
      </w:r>
    </w:p>
    <w:p>
      <w:r>
        <w:t xml:space="preserve">Der Minister</w:t>
      </w:r>
    </w:p>
    <w:p>
      <w:r>
        <w:t xml:space="preserve">für Generationen, Familie,</w:t>
      </w:r>
    </w:p>
    <w:p>
      <w:r>
        <w:t xml:space="preserve">Frauen und Integration</w:t>
      </w:r>
    </w:p>
    <w:p>
      <w:r>
        <w:t xml:space="preserve">Der Minister</w:t>
      </w:r>
    </w:p>
    <w:p>
      <w:r>
        <w:t xml:space="preserve">für Bundesangelegenheiten, Europa und Medien</w:t>
      </w:r>
    </w:p>
    <w:p>
      <w:r>
        <w:rPr>
          <w:color w:val="555555"/>
          <w:sz w:val="17"/>
        </w:rPr>
        <w:t xml:space="preserve">Zitiervorschlag: § 2 NW_30011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