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NW_30000 (Nordrhein-Westfalen) — Rechnungsprüfung</w:t>
      </w:r>
    </w:p>
    <w:p>
      <w:r>
        <w:rPr>
          <w:color w:val="555555"/>
          <w:sz w:val="18"/>
        </w:rPr>
        <w:t xml:space="preserve">Betriebssatzung für die LVR-Kliniken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Jahresabschluss und der Lagebericht ist durch eine Wirtschaftsprüferin oder einem Wirtschaftsprüfer zu prüfen.</w:t>
      </w:r>
    </w:p>
    <w:p>
      <w:r>
        <w:t xml:space="preserve">(2) Für die Prüfung der Wirtschaftsführung und des Rechnungswesens durch den Fachbereich Rechnungsprüfung gelten die Vorschriften der Rechnungsprüfungsordnung des Landschaftsverbandes.</w:t>
      </w:r>
    </w:p>
    <w:p>
      <w:r>
        <w:rPr>
          <w:color w:val="555555"/>
          <w:sz w:val="17"/>
        </w:rPr>
        <w:t xml:space="preserve">Zitiervorschlag: § 25 NW_30000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https://recht.nulegal.eu/gesetze/NW_30000/25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