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NW_30000 (Nordrhein-Westfalen) — Buchführung</w:t>
      </w:r>
    </w:p>
    <w:p>
      <w:r>
        <w:rPr>
          <w:color w:val="555555"/>
          <w:sz w:val="18"/>
        </w:rPr>
        <w:t xml:space="preserve">Betriebssatzung für die LVR-Kliniken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LVR-Kliniken führen ihre Bücher nach den Regeln der kaufmännischen doppelten Buchführung. Besondere Vorschriften des Bundes und des Landes sind zu beachten.</w:t>
      </w:r>
    </w:p>
    <w:p>
      <w:r>
        <w:rPr>
          <w:color w:val="555555"/>
          <w:sz w:val="17"/>
        </w:rPr>
        <w:t xml:space="preserve">Zitiervorschlag: § 23 NW_30000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https://recht.nulegal.eu/gesetze/NW_30000/23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