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NW_30000 (Nordrhein-Westfalen) — Aufgaben</w:t>
      </w:r>
    </w:p>
    <w:p>
      <w:r>
        <w:rPr>
          <w:color w:val="555555"/>
          <w:sz w:val="18"/>
        </w:rPr>
        <w:t xml:space="preserve">Betriebssatzung für die LVR-Kliniken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Fachkrankenhäuser sind die LVR-Kliniken Bestandteile der durch die Krankenhausplanung des Landes Nordrhein-Westfalen festgelegten regionalen und gemeindenahen psychiatrischen Versorgungsstrukturen. Entsprechend diesem Versorgungsauftrag betreiben sie die zur Sicherstellung der Versorgung erforderlichen Krankenhauseinrichtungen. Darüber hinaus beteiligen sie sich am Auf- und Ausbau integrierter gemeindepsychiatrischer Verbünde.</w:t>
      </w:r>
    </w:p>
    <w:p>
      <w:r>
        <w:t xml:space="preserve">(2) Die LVR-Kliniken haben als Fachkrankenhäuser die Aufgabe</w:t>
      </w:r>
    </w:p>
    <w:p>
      <w:r>
        <w:t xml:space="preserve">1. durch vorwiegend ärztliche und pflegerische Hilfeleistungen, die von ärztlichem, pflege-, funktions- und medizinisch-technischem Personal erbracht werden, Krankheiten zu erkennen, zu heilen, ihre Verschlimmerung zu verhüten oder Krankheitsbeschwerden zu lindern. Hierbei kann die Krankenhausbehandlung stationär, teilstationär, vor- und nachstationär sowie ambulant angeboten werden,</w:t>
      </w:r>
    </w:p>
    <w:p>
      <w:r>
        <w:t xml:space="preserve">2. notwendige Ausbildungseinrichtungen zu betreiben,</w:t>
      </w:r>
    </w:p>
    <w:p>
      <w:r>
        <w:t xml:space="preserve">3. im Rahmen der ihnen erteilten Anerkennung die Aufgaben ärztlicher Weiterbildungsstätten wahrzunehmen,</w:t>
      </w:r>
    </w:p>
    <w:p>
      <w:r>
        <w:t xml:space="preserve">4. Maßregeln der Besserung und Sicherung nach dem Maßregelvollzugsgesetz des Landes Nordrhein-Westfalen und sonstige strafgerichtlich angeordnete Unterbringungen und Behandlungen nach Maßgabe des § 29 Maßregelvollzugsgesetz NRW zu vollziehen.</w:t>
      </w:r>
    </w:p>
    <w:p>
      <w:r>
        <w:t xml:space="preserve">(3) Das LVR-Klinikum Essen und das LVR-Klinikum Düsseldorf nehmen darüber hinaus Aufgaben der Forschung und Lehre nach Maßgabe der Universitätsverträge in der jeweils gültigen Fassung wahr.</w:t>
      </w:r>
    </w:p>
    <w:p>
      <w:r>
        <w:t xml:space="preserve">(4) Die LVR-Kliniken können in wirtschaftlich und fachlich eigenständigen Betriebsbereichen</w:t>
      </w:r>
    </w:p>
    <w:p>
      <w:r>
        <w:t xml:space="preserve">1. Aufgaben der medizinischen Rehabilitation sowie der Eingliederungshilfe nach den geltenden leistungsrechtlichen Vorschriften,</w:t>
      </w:r>
    </w:p>
    <w:p>
      <w:r>
        <w:t xml:space="preserve">2. Aufgaben der Pflege nach dem PflegeVG und dem Sozialgesetzbuch Zwölftes Buch (SGB XII) – Sozialhilfe –</w:t>
      </w:r>
    </w:p>
    <w:p>
      <w:r>
        <w:t xml:space="preserve">wahrnehmen.</w:t>
      </w:r>
    </w:p>
    <w:p>
      <w:r>
        <w:t xml:space="preserve">(5) Abweichend von den Absätzen 1 bis 4 hat die LVR-Klinik für Orthopädie Viersen als Fachkrankenhaus die Aufgabe</w:t>
      </w:r>
    </w:p>
    <w:p>
      <w:r>
        <w:t xml:space="preserve">1. durch vorwiegend ärztliche und pflegerische Hilfeleistungen, die von ärztlichem, pflegerischem, funktions- und medizinisch-technischem Personal erbracht werden, Krankheiten zu erkennen, zu heilen, ihre Verschlimmerung zu verhüten oder Krankheitsbeschwerden zu lindern. Hierbei kann die Krankenhausbehandlung stationär, teilstationär, vor- und nachstationär sowie ambulant angeboten werden,</w:t>
      </w:r>
    </w:p>
    <w:p>
      <w:r>
        <w:t xml:space="preserve">2. notwendige Ausbildungseinrichtungen zu betreiben,</w:t>
      </w:r>
    </w:p>
    <w:p>
      <w:r>
        <w:t xml:space="preserve">3. im Rahmen der ihnen erteilten Anerkennung die Aufgaben ärztlicher Weiterbildungsstätten wahrzunehmen.</w:t>
      </w:r>
    </w:p>
    <w:p>
      <w:r>
        <w:t xml:space="preserve">(6) Den LVR-Kliniken können weitere Aufgaben auf anderen für die Krankenversorgung, Behinderten- und Altenhilfe wichtigen Gebieten übertragen werden.</w:t>
      </w:r>
    </w:p>
    <w:p>
      <w:r>
        <w:t xml:space="preserve">(7) Zur Erfüllung ihrer Aufgaben können sich die LVR-Kliniken Dritter bedienen. Sie können im Rahmen dieser Satzung alle Geschäfte betreiben, die unmittelbar der Erfüllung ihrer Aufgaben dienen.</w:t>
      </w:r>
    </w:p>
    <w:p>
      <w:r>
        <w:rPr>
          <w:color w:val="555555"/>
          <w:sz w:val="17"/>
        </w:rPr>
        <w:t xml:space="preserve">Zitiervorschlag: § 2 NW_30000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https://recht.nulegal.eu/gesetze/NW_30000/2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