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NW_30000 (Nordrhein-Westfalen) — Personalangelegenheiten</w:t>
      </w:r>
    </w:p>
    <w:p>
      <w:r>
        <w:rPr>
          <w:color w:val="555555"/>
          <w:sz w:val="18"/>
        </w:rPr>
        <w:t xml:space="preserve">Betriebssatzung für die LVR-Kliniken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Mitglieder des Klinikvorstandes sowie deren Vertreterinnen und Vertreter (§ 9 dieser Satzung) werden aufgrund eines Beschlusses des Gesundheitsausschusses von der Direktorin/dem Direktor des Landschaftsverbandes Rheinland eingestellt, bestellt und abberufen. Für alle sonstigen arbeitsrechtlichen Maßnahmen – insbesondere Kündigungen – ist die Direktorin/der Direktor des Landschaftsverbandes Rheinland zuständig.</w:t>
      </w:r>
    </w:p>
    <w:p>
      <w:r>
        <w:t xml:space="preserve">(2) Für die Einstellung, Bestellung und Entlassung sowie sonstige arbeitsrechtliche Maßnahmen gegenüber den Abteilungsärztinnen und Abteilungsärzten, Abteilungsverantwortlichen, Leiterinnen und Leitern der Betriebsbereiche sowie besonderer Aufgabenbereiche (Entgeltgruppe E 13 oder höher nach dem TVöD) ist der Klinikvorstand zuständig.</w:t>
      </w:r>
    </w:p>
    <w:p>
      <w:r>
        <w:t xml:space="preserve">(3) Für die Einstellung, Kündigung und andere arbeitsrechtliche Maßnahmen der Beschäftigten in den Kliniken mit Ausnahme der in den Absätzen 1 und 2 genannten Personen ist das jeweilige Vorstandmitglied für seinen Verantwortungsbereich (Geschäftsbereich) zuständig und unterschriftsberechtigt. Die Vorstandsmitglieder haben hierbei die Grundsätze der wirtschaftlichen Betriebsführung zu beachten.</w:t>
      </w:r>
    </w:p>
    <w:p>
      <w:r>
        <w:t xml:space="preserve">(4) Die Zuständigkeit für die Einstellung, Ernennung, Beförderung und Entlassung der Beamtinnen/Beamten richtet sich nach § 20 Absatz 4 Landschaftsverbandsordnung NRW in Verbindung mit der Hauptsatzung des Landschaftsverbandes Rheinland.</w:t>
      </w:r>
    </w:p>
    <w:p>
      <w:r>
        <w:t xml:space="preserve">(5) Soweit für Entscheidungen in Personalangelegenheiten von Beschäftigten in den Kliniken die Direktorin/der Direktor des Landschaftsverbandes Rheinland zuständig ist, ist der Klinikvorstand vorher anzuhören.</w:t>
      </w:r>
    </w:p>
    <w:p>
      <w:r>
        <w:rPr>
          <w:color w:val="555555"/>
          <w:sz w:val="17"/>
        </w:rPr>
        <w:t xml:space="preserve">Zitiervorschlag: § 10 NW_30000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https://recht.nulegal.eu/gesetze/NW_30000/10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