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NW_30000 (Nordrhein-Westfalen) — Rechtsnatur und Name</w:t>
      </w:r>
    </w:p>
    <w:p>
      <w:r>
        <w:rPr>
          <w:color w:val="555555"/>
          <w:sz w:val="18"/>
        </w:rPr>
        <w:t xml:space="preserve">Betriebssatzung für die LVR-Kliniken des Landschaftsverbandes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Krankenhäuser des Landschaftsverbandes Rheinland werden wie Eigenbetriebe als organisatorisch und wirtschaftlich eigenständige Einrichtungen nach den gesetzlichen Vorschriften und den Bestimmungen dieser Satzung geführt.</w:t>
      </w:r>
    </w:p>
    <w:p>
      <w:r>
        <w:t xml:space="preserve">(2) Der Landschaftsverband Rheinland betreibt seine Krankenhäuser unter den Namen</w:t>
      </w:r>
    </w:p>
    <w:p>
      <w:r>
        <w:t xml:space="preserve">- LVR-Klinik Bedburg-Hau</w:t>
      </w:r>
    </w:p>
    <w:p>
      <w:r>
        <w:t xml:space="preserve">- LVR-Klinik Bonn</w:t>
      </w:r>
    </w:p>
    <w:p>
      <w:r>
        <w:t xml:space="preserve">- LVR-Klinik Düren</w:t>
      </w:r>
    </w:p>
    <w:p>
      <w:r>
        <w:t xml:space="preserve">- LVR-Klinikum Düsseldorf - Kliniken der Heinrich-Heine-Universität Düsseldorf</w:t>
      </w:r>
    </w:p>
    <w:p>
      <w:r>
        <w:t xml:space="preserve">- LVR-Klinikum Essen - Kliniken und Institut der Universität Duisburg-Essen</w:t>
      </w:r>
    </w:p>
    <w:p>
      <w:r>
        <w:t xml:space="preserve">- LVR-Klinik Köln</w:t>
      </w:r>
    </w:p>
    <w:p>
      <w:r>
        <w:t xml:space="preserve">- LVR-Klinik Langenfeld</w:t>
      </w:r>
    </w:p>
    <w:p>
      <w:r>
        <w:t xml:space="preserve">- LVR-Klinik Mönchengladbach</w:t>
      </w:r>
    </w:p>
    <w:p>
      <w:r>
        <w:t xml:space="preserve">- LVR-Klinik Viersen</w:t>
      </w:r>
    </w:p>
    <w:p>
      <w:r>
        <w:t xml:space="preserve">- LVR-Klinik für Orthopädie Viersen.</w:t>
      </w:r>
    </w:p>
    <w:p>
      <w:r>
        <w:rPr>
          <w:color w:val="555555"/>
          <w:sz w:val="17"/>
        </w:rPr>
        <w:t xml:space="preserve">Zitiervorschlag: § 1 NW_30000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https://recht.nulegal.eu/gesetze/NW_30000/1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