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45 NW_29998 (Nordrhein-Westfalen) — Inkrafttreten, Außerkrafttreten</w:t>
      </w:r>
    </w:p>
    <w:p>
      <w:r>
        <w:rPr>
          <w:color w:val="555555"/>
          <w:sz w:val="18"/>
        </w:rPr>
        <w:t xml:space="preserve">WFNG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Dieses Gesetz tritt am 1. Januar 2010 in Kraft.</w:t>
      </w:r>
    </w:p>
    <w:p>
      <w:r>
        <w:t xml:space="preserve">Gleichzeitig tritt das Wohnungsbauförderungsgesetz in der Fassung der Bekanntmachung vom 27. November 2003 (GV. NRW. 2004 S. 212), zuletzt geändert durch Gesetz vom 17. Februar 2009 (GV. NRW. S. 83), außer Kraft.</w:t>
      </w:r>
    </w:p>
    <w:p>
      <w:r>
        <w:t xml:space="preserve">Die Landesregierung</w:t>
      </w:r>
    </w:p>
    <w:p>
      <w:r>
        <w:t xml:space="preserve">Nordrhein-Westfalen</w:t>
      </w:r>
    </w:p>
    <w:p>
      <w:r>
        <w:t xml:space="preserve">Der Ministerpräsident</w:t>
      </w:r>
    </w:p>
    <w:p>
      <w:r>
        <w:t xml:space="preserve">Der Minister</w:t>
      </w:r>
    </w:p>
    <w:p>
      <w:r>
        <w:t xml:space="preserve">für Innovation, Wissenschaft,</w:t>
      </w:r>
    </w:p>
    <w:p>
      <w:r>
        <w:t xml:space="preserve">Forschung und Technologie</w:t>
      </w:r>
    </w:p>
    <w:p>
      <w:r>
        <w:t xml:space="preserve">Die Ministerin</w:t>
      </w:r>
    </w:p>
    <w:p>
      <w:r>
        <w:t xml:space="preserve">für Wirtschaft, Mittelstand und Energie</w:t>
      </w:r>
    </w:p>
    <w:p>
      <w:r>
        <w:t xml:space="preserve">zugleich für</w:t>
      </w:r>
    </w:p>
    <w:p>
      <w:r>
        <w:t xml:space="preserve">den Finanzminister</w:t>
      </w:r>
    </w:p>
    <w:p>
      <w:r>
        <w:t xml:space="preserve">Der Minister</w:t>
      </w:r>
    </w:p>
    <w:p>
      <w:r>
        <w:t xml:space="preserve">für Arbeit, Gesundheit und Soziales</w:t>
      </w:r>
    </w:p>
    <w:p>
      <w:r>
        <w:t xml:space="preserve">zugleich für</w:t>
      </w:r>
    </w:p>
    <w:p>
      <w:r>
        <w:t xml:space="preserve">den Innenminister</w:t>
      </w:r>
    </w:p>
    <w:p>
      <w:r>
        <w:t xml:space="preserve">Für den</w:t>
      </w:r>
    </w:p>
    <w:p>
      <w:r>
        <w:t xml:space="preserve">Minister für Bauen und Verkehr</w:t>
      </w:r>
    </w:p>
    <w:p>
      <w:r>
        <w:t xml:space="preserve">der Minister</w:t>
      </w:r>
    </w:p>
    <w:p>
      <w:r>
        <w:t xml:space="preserve">für Bundesangelegenheiten, Europa und Medien</w:t>
      </w:r>
    </w:p>
    <w:p>
      <w:r>
        <w:t xml:space="preserve">Die Justizministerin</w:t>
      </w:r>
    </w:p>
    <w:p>
      <w:r>
        <w:rPr>
          <w:color w:val="555555"/>
          <w:sz w:val="17"/>
        </w:rPr>
        <w:t xml:space="preserve">Zitiervorschlag: § 45 NW_29998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https://recht.nulegal.eu/gesetze/NW_29998/45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45 NW_29998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