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NW_29998 (Nordrhein-Westfalen) — Begrenzung der höheren Verzinsung bei Darlehen fürMiet- und Genossenschaftswohnungen aus nicht öffentlichen Mittelnund Wohnungsfürsorgemitteln für Landesbedienstete derPersonengruppen II und III</w:t>
      </w:r>
    </w:p>
    <w:p>
      <w:r>
        <w:rPr>
          <w:color w:val="555555"/>
          <w:sz w:val="18"/>
        </w:rPr>
        <w:t xml:space="preserve">WFNG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Baudarlehen kann die Verzinsung frühestens zum 1. Januar 2011 auf den nach § 31 zulässigen Zinssatz angehoben werden. Eine Zinsanhebung ist jedoch nur unter der Voraussetzung zulässig, dass der geförderte Wohnraum nicht mehr der Zweckbestimmung unterliegt.</w:t>
      </w:r>
    </w:p>
    <w:p>
      <w:r>
        <w:t xml:space="preserve">(2) Bei Aufwendungsdarlehen kann die Verzinsung frühestens zum 1. Januar 2011 auf 2 Prozent jährlich angehoben werden. Liegt die Verzinsung aufgrund von Zinserhöhungen, die vor dem 1. Januar 2011 durchgeführt worden sind, über 2 Prozent jährlich, so ist die bereits erreichte Verzinsung beizubehalten.</w:t>
      </w:r>
    </w:p>
    <w:p>
      <w:r>
        <w:t xml:space="preserve">(3) Sind neben Baudarlehen auch Aufwendungsdarlehen gewährt worden, die noch valutieren und deren Verzinsung über 2 Prozent jährlich liegt, so ist der diesen Prozentsatz übersteigende Betrag des Aufwendungsdarlehens auf die Verzinsung des Baudarlehens nach Absatz 1 anzurechnen.</w:t>
      </w:r>
    </w:p>
    <w:p>
      <w:r>
        <w:rPr>
          <w:color w:val="555555"/>
          <w:sz w:val="17"/>
        </w:rPr>
        <w:t xml:space="preserve">Zitiervorschlag: § 33 NW_29998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https://recht.nulegal.eu/gesetze/NW_29998/33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