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NW_29998 (Nordrhein-Westfalen) — Belegungsbindung, Gebrauchsüberlassung</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Sobald voraussehbar ist, dass eine Wohnung mit Belegungsbindung bezugsfertig oder frei wird, hat der Verfügungsberechtigte der zuständigen Stelle unverzüglich schriftlich oder elektronisch den voraussichtlichen Zeitpunkt der Bezugsfertigkeit oder des Freiwerdens von Wohnraum mitzuteilen. Binnen zwei Wochen, nachdem er die Wohnung einer wohnungssuchenden Person überlassen hat, hat der Verfügungsberechtigte der zuständigen Stelle deren Namen schriftlich oder elektronisch mitzuteilen und den ihm übergebenen Wohnberechtigungsschein vorzulegen.</w:t>
      </w:r>
    </w:p>
    <w:p>
      <w:r>
        <w:t xml:space="preserve">(2) Der Verfügungsberechtigte darf eine Wohnung einer wohnungssuchenden Person nur zum Gebrauch überlassen, wenn diese ihm vor der Überlassung einen Wohnberechtigungsschein gemäß § 18 übergibt, mit dem sie ihre Wohnberechtigung nachweist. Ist die Wohnung einem bestimmten Personenkreis vorbehalten, so darf der Verfügungsberechtigte sie für die Dauer des Vorbehaltes einer wohnberechtigten Person nur zum Gebrauch überlassen, wenn sich aus der Bescheinigung außerdem ergibt, dass eine haushaltsangehörige Person diesem Personenkreis angehört.</w:t>
      </w:r>
    </w:p>
    <w:p>
      <w:r>
        <w:t xml:space="preserve">(3) Besteht ein Besetzungs- oder Benennungsrecht der zuständigen Stelle an einer Wohnung, so darf der Verfügungsberechtigte die Wohnung nur einer von der zuständigen Stelle benannten oder zugewiesenen wohnungssuchenden Person überlassen. Das Besetzungs- oder Benennungsrecht übt die zuständige Stelle zu Gunsten von Haushalten aus, bei denen die Voraussetzungen für einen Wohnberechtigungsschein erfüllt sind; ein Wohnberechtigungsschein ist nicht erforderlich. Erfährt die zuständige Stelle den Zeitpunkt der Bezugsfertigkeit oder des Freiwerdens der Wohnung gemäß Absatz 1 Satz 1, so hat sie spätestens bis zu diesem Zeitpunkt ihr Besetzungs- oder Benennungsrecht auszuüben oder für den Einzelfall auf die Ausübung zu verzichten.</w:t>
      </w:r>
    </w:p>
    <w:p>
      <w:r>
        <w:t xml:space="preserve">(4) Die zuständige Stelle kann im Einvernehmen mit der betroffenen Gemeinde durch Satzung Gebiete mit erhöhtem Wohnungsbedarf festlegen, in denen der Verfügungsberechtigte frei oder bezugsfertig werdenden Wohnraum nur einem von der zuständigen Stelle benannten Wohnungssuchenden zum Gebrauch überlassen darf. Für die Benennung gelten die §§ 2 und 17 Absatz 3 sinngemäß. Auf Erlass der Satzung besteht kein Rechtsanspruch, die Satzung ist auf höchstens fünf Jahre zu befristen. Von der Ausübung des Benennungsrechts kann abgesehen werden, wenn der Verfügungsberechtigte aufgrund einer Belegungsvereinbarung oder Selbstverpflichtung an der Wohnraumversorgung in besonders dringenden Fällen durch eine Vergabe des geförderten Wohnraums in eigener Verantwortung mitwirkt oder in Einzelfällen auch bei der Wohnraumversorgung solcher Haushalte behilflich ist, bei denen zweifelhaft ist, ob sie die mietvertraglichen Pflichten erfüllen. Das Benennungsrecht wird nicht angewandt, solange ein Besetzungsrecht besteht.</w:t>
      </w:r>
    </w:p>
    <w:p>
      <w:r>
        <w:t xml:space="preserve">(5) Ist die Inhaberin oder der Inhaber des Wohnberechtigungsscheins aus einer Wohnung ausgezogen, so darf der Verfügungsberechtigte die Wohnung dessen Haushaltsangehörigen nur nach Maßgabe der Absätze 2 und 3 zum Gebrauch überlassen. Eine neue Gebrauchsüberlassung im Sinne der Absätze 2 und 3 liegt nicht vor, wenn die Wohnung weiterhin von der Ehegattin oder vom Ehegatten, der Lebenspartnerin oder dem Lebenspartner einer eingetragenen Lebensgemeinschaft oder der Partnerin oder dem Partner einer sonstigen auf Dauer angelegten Lebensgemeinschaft bewohnt wird. Personen, die nach dem Tod der Inhaberin oder des Inhabers des Wohnberechtigungsscheins nach § 563 Absätze 1 bis 3 des Bürgerlichen Gesetzbuchs in das Mietverhältnis eingetreten sind, dürfen die Wohnung auch ohne Übergabe eines Wohnberechtigungsscheins weiter bewohnen. Die Sätze 1 bis 3 sind entsprechend anwendbar auf den Haushalt des Verfügungsberechtigten.</w:t>
      </w:r>
    </w:p>
    <w:p>
      <w:r>
        <w:t xml:space="preserve">(6) Wurde die Wohnung entgegen den Absätzen 2 oder 3 überlassen oder ist das weitere Belassen unrechtmäßig geworden, so hat der Verfügungsberechtigte auf Verlangen der zuständigen Stelle das Nutzungsverhältnis durch Kündigung zu beenden und die Wohnung einer wohnungssuchenden Person nach Absatz 2 oder 3 zu überlassen. Kann der Verfügungsberechtigte die Beendigung des Nutzungsverhältnisses durch Kündigung nicht alsbald erreichen, so kann die zuständige Stelle von der Wohnungsinhaberin oder vom Wohnungsinhaber die Räumung der Wohnung verlangen.</w:t>
      </w:r>
    </w:p>
    <w:p>
      <w:r>
        <w:t xml:space="preserve">(7) Der Verfügungsberechtigte darf eine eigene Wohnung nur mit schriftlicher oder elektronischer Genehmigung der zuständigen Stelle bewohnen. Die Selbstnutzungsgenehmigung ist dem Verfügungsberechtigten schriftlich oder elektronisch zu erteilen, wenn die Voraussetzungen für die Erteilung eines Wohnberechtigungsscheins (§ 18 Absatz 1) erfüllt sind. Dem Verfügungsberechtigten ist zur Selbstnutzung von Wohnraum in einem Mietwohngebäude bei der Bestimmung der maßgeblichen Wohnungsgröße ein zusätzlicher Raum zuzubilligen. Hat der Verfügungsberechtigte mindestens vier geförderte Mietwohnungen geschaffen, so ist die Selbstnutzungsgenehmigung auch zu erteilen, wenn das Gesamteinkommen die maßgebliche Einkommensgrenze übersteigt. Eine Selbstnutzungsgenehmigung ist nicht erforderlich, wenn die Bauherrin oder der Bauherr oder die Erwerberin oder der Erwerber eine für sie oder ihn als Wohnung im Eigenheim oder als Eigentumswohnung geförderte Wohnung benutzen möchte.</w:t>
      </w:r>
    </w:p>
    <w:p>
      <w:r>
        <w:rPr>
          <w:color w:val="555555"/>
          <w:sz w:val="17"/>
        </w:rPr>
        <w:t xml:space="preserve">Zitiervorschlag: § 17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