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NW_29992 (Nordrhein-Westfalen) — Überwachungspflichtige Tätigkeiten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Tätigkeiten müssen durch eine Überwachungsstelle nach § 25 Absatz 1 Satz 1 Nummer 5 BauO NRW 2018 überwacht werden:</w:t>
      </w:r>
    </w:p>
    <w:p>
      <w:r>
        <w:t xml:space="preserve">1. der Einbau von punktgestützten, hinterlüfteten Wandbekleidungen aus Einscheibensicherheitsglas in einer Höhe von mehr als 8 m über Gelände,</w:t>
      </w:r>
    </w:p>
    <w:p>
      <w:r>
        <w:t xml:space="preserve">2. das Herstellen und der Einbau von Beton mit höherer Festigkeit und anderen besonderen Eigenschaften auf Baustellen (Beton der Überwachungsklasse 2 oder 3),</w:t>
      </w:r>
    </w:p>
    <w:p>
      <w:r>
        <w:t xml:space="preserve">3. die Instandsetzung von tragenden Betonbauteilen, deren Standsicherheit gefährdet ist,</w:t>
      </w:r>
    </w:p>
    <w:p>
      <w:r>
        <w:t xml:space="preserve">4. der Einbau von Verpressankern,</w:t>
      </w:r>
    </w:p>
    <w:p>
      <w:r>
        <w:t xml:space="preserve">5. die Herstellung von Einpressmörtel auf der Baustelle und das Einpressen in Spannkanäle,</w:t>
      </w:r>
    </w:p>
    <w:p>
      <w:r>
        <w:t xml:space="preserve">6. das Einbringen von Ortschäumen in Bauteilflächen über 50 m2.</w:t>
      </w:r>
    </w:p>
    <w:p>
      <w:r>
        <w:t xml:space="preserve">Die Überwachung erfolgt nach einschlägigen Technischen Baubestimmungen und kann sich auf Stichproben beschränken. Für die Tätigkeiten nach Satz 1 Nummer 2, 3, 5 und 6 gelten bis zum 31. Dezember 2020 die Überwachungsstellen für die Fremdüberwachung nach § 25 Absatz 1 Satz 1 Nummer 4 BauO NRW 2018 als anerkannte Überwachungsstellen nach § 25 Absatz 1 Satz 1 Nummer 5 BauO NRW 2018.</w:t>
      </w:r>
    </w:p>
    <w:p>
      <w:r>
        <w:t xml:space="preserve">Teil 4</w:t>
      </w:r>
    </w:p>
    <w:p>
      <w:r>
        <w:t xml:space="preserve">Festlegungen zum Übereinstimmungszeichen</w:t>
      </w:r>
    </w:p>
    <w:p>
      <w:r>
        <w:rPr>
          <w:color w:val="555555"/>
          <w:sz w:val="17"/>
        </w:rPr>
        <w:t xml:space="preserve">Zitiervorschlag: § 6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