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NW_29992 (Nordrhein-Westfalen) — Inkrafttreten</w:t>
      </w:r>
    </w:p>
    <w:p>
      <w:r>
        <w:rPr>
          <w:color w:val="555555"/>
          <w:sz w:val="18"/>
        </w:rPr>
        <w:t xml:space="preserve">Verordnung über bauordnungsrechtliche Regelungen für Bauprodukte und Bauarten (Bauprodukte- und Bauartenverordnung – BauPAVO NRW)*)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28. Dezember 2009 in Kraft.</w:t>
      </w:r>
    </w:p>
    <w:p>
      <w:r>
        <w:t xml:space="preserve">*) Diese Verordnung dient der Umsetzung der Richtlinie 2006/123/EG des Europäischen Parlaments und des Rates vom 12. Dezember 2006 über Dienstleistungen im Binnenmarkt (ABl. L 376 vom 27.12.2006, S. 36). Die Verpflichtungen aus der Richtlinie 98/34/EG des Europäischen Parlamentes und des Rates vom 22. Juni 1998 über ein Informationsverfahren auf dem Gebiet der Normen und technischen Vorschriften und der Vorschriften für die Dienste der Informationsgesellschaft (ABl. L 204 vom 21.7.1998, S. 37), die zuletzt durch die Richtlinie 2006/96/EG vom 20. November 2006 (ABl. L 363 vom 20.12.2006, S. 81) geändert worden ist, sind beachtet worden.</w:t>
      </w:r>
    </w:p>
    <w:p>
      <w:r>
        <w:t xml:space="preserve">Der Minister</w:t>
      </w:r>
    </w:p>
    <w:p>
      <w:r>
        <w:t xml:space="preserve">für Bauen und Verkehr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15 NW_29992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https://recht.nulegal.eu/gesetze/NW_29992/15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