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NW_29990 (Nordrhein-Westfalen)</w:t>
      </w:r>
    </w:p>
    <w:p>
      <w:r>
        <w:rPr>
          <w:color w:val="555555"/>
          <w:sz w:val="18"/>
        </w:rPr>
        <w:t xml:space="preserve">Gewerberechtsverordnung -GewRV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17. November 2009</w:t>
      </w:r>
    </w:p>
    <w:p>
      <w:r>
        <w:t xml:space="preserve">Auf Grund der §§ 67 Absatz 2, 155 Absatz 2 und 3 der Gewerbeordnung in der Fassung der Bekanntmachung vom 22. Februar 1999 (BGBl. I S. 202), zuletzt geändert durch Artikel 4 Absatz 14 des Gesetzes vom 29. Juli 2009 (BGBl. I S. 2258), des § 36 Absatz 2 Satz 1 des Gesetzes über Ordnungswidrigkeiten in der Fassung der Bekanntmachung vom 19. Februar 1987 (BGBl. I S. 602), zuletzt geändert durch Artikel 2 des Gesetzes vom 29. Juli 2009 (BGBl. I S. 2353) und der §§ 18, 30 des Gaststättengesetzes in der Fassung der Bekanntmachung vom 20. November 1998 (BGBl. I S. 3418), zuletzt geändert durch Artikel 10 des Gesetzes vom 7. September 2007 (BGBl. I S. 2246), wird verordnet:</w:t>
      </w:r>
    </w:p>
    <w:p>
      <w:r>
        <w:rPr>
          <w:color w:val="555555"/>
          <w:sz w:val="17"/>
        </w:rPr>
        <w:t xml:space="preserve">Zitiervorschlag: Volltext NW_29990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https://recht.nulegal.eu/gesetze/NW_29990/volltext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