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NW_29990 (Nordrhein-Westfalen) — Zuständigkeiten auf dem Gebiet der Gewerbeüberwachung</w:t>
      </w:r>
    </w:p>
    <w:p>
      <w:r>
        <w:rPr>
          <w:color w:val="555555"/>
          <w:sz w:val="18"/>
        </w:rPr>
        <w:t xml:space="preserve">Gewerberechtsverordnung -GewRV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Wahrnehmung der in der Anlage zu dieser Verordnung aufgeführten Verwaltungsaufgaben sind die dort bezeichneten Behörden sachlich zuständig. (Anlage)</w:t>
      </w:r>
    </w:p>
    <w:p>
      <w:r>
        <w:t xml:space="preserve">(2) Die für die Erteilung von Erlaubnissen, Bestellungen oder sonstigen Berechtigungen zuständigen Behörden sind auch für deren Versagung, Rücknahme, Widerruf oder Entziehung sowie für die Zulassung von Stellvertretern zuständig.</w:t>
      </w:r>
    </w:p>
    <w:p>
      <w:r>
        <w:t xml:space="preserve">(3) Die Zuständigkeit für die Verfolgung und Ahndung von Ordnungswidrigkeiten nach den §§ 144 bis 146, 147a Absatz 2, und 147c der Gewerbeordnung, nach § 8 des Gesetzes zur Regelung der Wohnungsvermittlung vom 4. November 1971 (BGBl. I S. 1745, 1747), zuletzt geändert durch Artikel 8 des Gesetzes vom 9. Dezember 2004 (BGBl. I S. 3214) sowie nach § 28 des Gaststättengesetzes wird den örtlichen Ordnungsbehörden übertragen, soweit in den Absätzen 4 und 5 nichts anderes bestimmt ist.</w:t>
      </w:r>
    </w:p>
    <w:p>
      <w:r>
        <w:t xml:space="preserve">(4) Die Zuständigkeit für die Verfolgung und Ahndung von Ordnungswidrigkeiten nach § 144 Absatz 1 Nummer 1 Buchstaben f, h bis j, nach § 144 Absatz 2 Nummer 1b und 3, jeweils soweit § 34a Absatz 1 Satz 2 und Absatz 2 in Bezug genommen wird, 5 und 6 sowie nach § 146 Absatz 2 Nummer 11a und § 147b der Gewerbeordnung wird den Kreisordnungsbehörden übertragen.</w:t>
      </w:r>
    </w:p>
    <w:p>
      <w:r>
        <w:t xml:space="preserve">(5) Die Zuständigkeit für die Verfolgung und Ahndung von Ordnungswidrigkeiten nach § 146 Absatz 1 Nummer 1, nach § 146 Absatz 2 Nummer 4 und nach § 146 Absatz 2 Nummer 8 der Gewerbeordnung wird den Ordnungsbehörden der Großen kreisangehörigen Städte, im Übrigen den Kreisordnungsbehörden übertragen.</w:t>
      </w:r>
    </w:p>
    <w:p>
      <w:r>
        <w:rPr>
          <w:color w:val="555555"/>
          <w:sz w:val="17"/>
        </w:rPr>
        <w:t xml:space="preserve">Zitiervorschlag: § 2 NW_29990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