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NW_29969 (Nordrhein-Westfalen) — Allgemeinpsychiatrische Einrichtungen</w:t>
      </w:r>
    </w:p>
    <w:p>
      <w:r>
        <w:rPr>
          <w:color w:val="555555"/>
          <w:sz w:val="18"/>
        </w:rPr>
        <w:t xml:space="preserve">VO MRVG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§§ 10 bis 15 gelten nicht für allgemeinpsychiatrische Einrichtungen, in denen Patientinnen und Patienten nach dem Maßregelvollzugsgesetz untergebracht sind.</w:t>
      </w:r>
    </w:p>
    <w:p>
      <w:r>
        <w:t xml:space="preserve">Teil 4</w:t>
      </w:r>
    </w:p>
    <w:p>
      <w:r>
        <w:t xml:space="preserve">Schlussbestimmungen</w:t>
      </w:r>
    </w:p>
    <w:p>
      <w:r>
        <w:rPr>
          <w:color w:val="555555"/>
          <w:sz w:val="17"/>
        </w:rPr>
        <w:t xml:space="preserve">Zitiervorschlag: § 16 NW_29969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https://recht.nulegal.eu/gesetze/NW_29969/16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