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NW_29966 (Nordrhein-Westfalen) — Inkrafttreten</w:t>
      </w:r>
    </w:p>
    <w:p>
      <w:r>
        <w:rPr>
          <w:color w:val="555555"/>
          <w:sz w:val="18"/>
        </w:rPr>
        <w:t xml:space="preserve">WSPVO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3 NW_29966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