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NW_29930 (Nordrhein-Westfalen) — Inkrafttreten</w:t>
      </w:r>
    </w:p>
    <w:p>
      <w:r>
        <w:rPr>
          <w:color w:val="555555"/>
          <w:sz w:val="18"/>
        </w:rPr>
        <w:t xml:space="preserve">OBAS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November 2009 in Kraft.</w:t>
      </w:r>
    </w:p>
    <w:p>
      <w:r>
        <w:t xml:space="preserve">(2) Die §§ 4a bis 4c gelten für Bewerberinnen und Bewerber, die bis zum 31. Dezember 2027 in eine berufsbegleitende Ausbildung aufgenommen werden.</w:t>
      </w:r>
    </w:p>
    <w:p>
      <w:r>
        <w:rPr>
          <w:color w:val="555555"/>
          <w:sz w:val="17"/>
        </w:rPr>
        <w:t xml:space="preserve">Zitiervorschlag: § 16 NW_29930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https://recht.nulegal.eu/gesetze/NW_29930/16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NW_29930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