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NW_29928 (Nordrhein-Westfalen)</w:t>
      </w:r>
    </w:p>
    <w:p>
      <w:r>
        <w:rPr>
          <w:color w:val="555555"/>
          <w:sz w:val="18"/>
        </w:rPr>
        <w:t xml:space="preserve">InternetversteigerungsVO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September 2009</w:t>
      </w:r>
    </w:p>
    <w:p>
      <w:r>
        <w:t xml:space="preserve">Auf Grund des § 814 Absatz 3 der Zivilprozessordnung, zuletzt geändert durch Gesetz vom 30. Juli 2009 (BGBl. I S. 2474) und des § 979 Absatz 1b des Bürgerlichen Gesetzbuchs, zuletzt geändert durch Gesetz vom 11. August 2009 (BGBl. I S. 2713), wird verordnet:</w:t>
      </w:r>
    </w:p>
    <w:p>
      <w:r>
        <w:rPr>
          <w:color w:val="555555"/>
          <w:sz w:val="17"/>
        </w:rPr>
        <w:t xml:space="preserve">Zitiervorschlag: Volltext NW_29928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https://recht.nulegal.eu/gesetze/NW_29928/volltext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NW_29928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