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NW_29926 (Nordrhein-Westfalen) — Zuständigkeit nach der Durchführungsverordnung zum Vereinsgesetz</w:t>
      </w:r>
    </w:p>
    <w:p>
      <w:r>
        <w:rPr>
          <w:color w:val="555555"/>
          <w:sz w:val="18"/>
        </w:rPr>
        <w:t xml:space="preserve">Verordnung über die Regelungen von Zuständigkeiten nach dem öffentlichen Vereinsrecht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</w:t>
      </w:r>
    </w:p>
    <w:p>
      <w:r>
        <w:t xml:space="preserve">a) nach § 19 Absatz 1 Satz 1 und § 21 Absatz 1 Satz 1 der Verordnung zur Durchführung des Gesetzes zur Regelung des öffentlichen Vereinsrechts (Vereinsgesetz) vom 28. Juli 1966 (BGBl. I S. 457)</w:t>
      </w:r>
    </w:p>
    <w:p>
      <w:r>
        <w:t xml:space="preserve">b) für die Verfolgung und Ahndung von Ordnungswidrigkeiten nach § 23 der Verordnung vom 28. Juli 1966</w:t>
      </w:r>
    </w:p>
    <w:p>
      <w:r>
        <w:t xml:space="preserve">ist die Kreispolizeibehörde.</w:t>
      </w:r>
    </w:p>
    <w:p>
      <w:r>
        <w:rPr>
          <w:color w:val="555555"/>
          <w:sz w:val="17"/>
        </w:rPr>
        <w:t xml:space="preserve">Zitiervorschlag: § 2 NW_29926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