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NW_29926 (Nordrhein-Westfalen) — Zuständigkeit nach dem Vereinsgesetz</w:t>
      </w:r>
    </w:p>
    <w:p>
      <w:r>
        <w:rPr>
          <w:color w:val="555555"/>
          <w:sz w:val="18"/>
        </w:rPr>
        <w:t xml:space="preserve">Verordnung über die Regelungen von Zuständigkeiten nach dem öffentlichen Vereinsrecht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Vollzugsbehörde nach § 5 Absatz 1 des Vereinsgesetzes ist das Landeskriminalamt Nordrhein-Westfalen.</w:t>
      </w:r>
    </w:p>
    <w:p>
      <w:r>
        <w:rPr>
          <w:color w:val="555555"/>
          <w:sz w:val="17"/>
        </w:rPr>
        <w:t xml:space="preserve">Zitiervorschlag: § 1 NW_29926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https://recht.nulegal.eu/gesetze/NW_29926/1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