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NW_29898 (Nordrhein-Westfalen) — Inkrafttreten</w:t>
      </w:r>
    </w:p>
    <w:p>
      <w:r>
        <w:rPr>
          <w:color w:val="555555"/>
          <w:sz w:val="18"/>
        </w:rPr>
        <w:t xml:space="preserve">Satzung der Lippische Landes-Brandversicherungsanstalt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auf den ihrer Veröffentlichung folgenden Tag in Kraft. Mit Inkrafttreten dieser Satzung tritt die bisherige Satzung vom 19. August 1994, zuletzt geändert am 23. August 2000, außer Kraft.</w:t>
      </w:r>
    </w:p>
    <w:p>
      <w:r>
        <w:t xml:space="preserve">Nach Genehmigung durch das Finanzministerium des Landes Nordrhein-Westfalen ausgefertigt.</w:t>
      </w:r>
    </w:p>
    <w:p>
      <w:r>
        <w:t xml:space="preserve">Düsseldorf, den 17. Juni 2009</w:t>
      </w:r>
    </w:p>
    <w:p>
      <w:r>
        <w:t xml:space="preserve">Ulrich J a n s e n</w:t>
      </w:r>
    </w:p>
    <w:p>
      <w:r>
        <w:t xml:space="preserve">Vorsitzender der Gewährträgerversammlung</w:t>
      </w:r>
    </w:p>
    <w:p>
      <w:r>
        <w:rPr>
          <w:color w:val="555555"/>
          <w:sz w:val="17"/>
        </w:rPr>
        <w:t xml:space="preserve">Zitiervorschlag: § 17 NW_29898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https://recht.nulegal.eu/gesetze/NW_29898/17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NW_29898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