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NW_29886 (Nordrhein-Westfalen) — Informationspflicht, zuständige Behörden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Rundfunkanstalten des Landesrechts sind verpflichtet, der nach Landesrecht zuständigen Behörde gemäß Artikel 6 Abs. 2 des Europäischen Übereinkommens über das grenzüberschreitende Fernsehen die dort aufgeführten Informationen auf Verlangen zur Verfügung zu stellen. Gleiches gilt für private Fernsehveranstalter, die auf Verlangen die Informationen der Landesmedienanstalt des Landes zur Verfügung zu stellen haben, in dem die Zulassung erteilt wurde. Diese leitet die Informationen an ihre rechtsaufsichtsführende Behörde weiter.</w:t>
      </w:r>
    </w:p>
    <w:p>
      <w:r>
        <w:t xml:space="preserve">(2) Die Ministerpräsidenten der Länder bestimmen durch Beschluß eine oder mehrere der in Absatz 1 genannten Behörden, welche die Aufgaben nach Artikel 19 Abs. 2 und 3 des Europäischen Übereinkommens über das grenzüberschreitende Fernsehen wahrnehmen. Diesen Behörden sind zur Durchführung ihrer Aufgaben alle erforderlichen Informationen durch die zuständigen Behörden der einzelnen Länder zu übermitteln.</w:t>
      </w:r>
    </w:p>
    <w:p>
      <w:r>
        <w:t xml:space="preserve">(3) Absätze 1 und 2 gelten entsprechend soweit rechtsverbindliche Berichtspflichten der Länder zum Rundfunk gegenüber zwischenstaatlichen Einrichtungen oder internationalen Organisationen bestehen. Satz 1 gilt auch für Teleshoppingkanäle.</w:t>
      </w:r>
    </w:p>
    <w:p>
      <w:r>
        <w:rPr>
          <w:color w:val="555555"/>
          <w:sz w:val="17"/>
        </w:rPr>
        <w:t xml:space="preserve">Zitiervorschlag: § 9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