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52e NW_29886 (Nordrhein-Westfalen) — Vorlage von Unterlagen, Zusammenarbeit mit derRegulierungsbehörde für Telekommunikation</w:t>
      </w:r>
    </w:p>
    <w:p>
      <w:r>
        <w:rPr>
          <w:color w:val="555555"/>
          <w:sz w:val="18"/>
        </w:rPr>
        <w:t xml:space="preserve">obsolet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Anbieter von Plattformen sind verpflichtet, die erforderlichen Unterlagen der zuständigen Landesmedienanstalt auf Verlangen vorzulegen. §§ 21 bis 24 gelten entsprechend.</w:t>
      </w:r>
    </w:p>
    <w:p>
      <w:r>
        <w:t xml:space="preserve">(2) Ob ein Verstoß gegen § 52c Abs. 1 Nr. 1 oder 2 oder § 52d vorliegt, entscheidet bei Plattformanbietern, die zugleich Anbieter der Telekommunikationsdienstleistung sind, die zuständige Landesmedienanstalt im Benehmen mit der Regulierungsbehörde für Telekommunikation.</w:t>
      </w:r>
    </w:p>
    <w:p>
      <w:r>
        <w:rPr>
          <w:color w:val="555555"/>
          <w:sz w:val="17"/>
        </w:rPr>
        <w:t xml:space="preserve">Zitiervorschlag: § 52e NW_29886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https://recht.nulegal.eu/gesetze/NW_29886/52e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