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52 NW_29886 (Nordrhein-Westfalen) — Plattformen</w:t>
      </w:r>
    </w:p>
    <w:p>
      <w:r>
        <w:rPr>
          <w:color w:val="555555"/>
          <w:sz w:val="18"/>
        </w:rPr>
        <w:t xml:space="preserve">obsolet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nachstehenden Regelungen gelten für Plattformen auf allen technischen Übertragungskapazitäten. Mit Ausnahme der §§ 52a und f gelten sie nicht für Anbieter von</w:t>
      </w:r>
    </w:p>
    <w:p>
      <w:r>
        <w:t xml:space="preserve">1. Plattformen in offenen Netzen (Internet, UMTS oder vergleichbare Netze), soweit sie dort über keine marktbeherrschende Stellung verfügen,</w:t>
      </w:r>
    </w:p>
    <w:p>
      <w:r>
        <w:t xml:space="preserve">2. Plattformen, die sich auf die unveränderte Weiterleitung eines Gesamtangebotes beschränken, das den Vorgaben dieses Abschnitts entspricht,</w:t>
      </w:r>
    </w:p>
    <w:p>
      <w:r>
        <w:t xml:space="preserve">3. drahtgebundenen Plattformen mit in der Regel weniger als 10.000 angeschlossenen Wohneinheiten oder</w:t>
      </w:r>
    </w:p>
    <w:p>
      <w:r>
        <w:t xml:space="preserve">4. drahtlosen Plattformen mit in der Regel weniger als 20.000 Nutzern.</w:t>
      </w:r>
    </w:p>
    <w:p>
      <w:r>
        <w:t xml:space="preserve">Die Landesmedienanstalten legen in den Satzungen und Richtlinien nach § 53 fest, welche Anbieter unter Berücksichtigung der regionalen und lokalen Verhältnisse den Regelungen nach Satz 2 unterfallen.</w:t>
      </w:r>
    </w:p>
    <w:p>
      <w:r>
        <w:t xml:space="preserve">(2) Eine Plattform darf nur betreiben, wer den Anforderungen des § 20a Abs. 1 und 2 genügt.</w:t>
      </w:r>
    </w:p>
    <w:p>
      <w:r>
        <w:t xml:space="preserve">(3) Private Anbieter, die eine Plattform mit Rundfunk und vergleichbaren Telemedien anbieten wollen, müssen dies mindestens einen Monat vor Inbetriebnahme der zuständigen Landesmedienanstalt anzeigen. Die Anzeige hat zu enthalten</w:t>
      </w:r>
    </w:p>
    <w:p>
      <w:r>
        <w:t xml:space="preserve">1. Angaben entsprechend § 20a Abs. 1 und 2 und</w:t>
      </w:r>
    </w:p>
    <w:p>
      <w:r>
        <w:t xml:space="preserve">2. die Darlegung, wie den Anforderungen der §§ 52a bis 52d entsprochen werden soll.</w:t>
      </w:r>
    </w:p>
    <w:p>
      <w:r>
        <w:rPr>
          <w:color w:val="555555"/>
          <w:sz w:val="17"/>
        </w:rPr>
        <w:t xml:space="preserve">Zitiervorschlag: § 52 NW_29886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https://recht.nulegal.eu/gesetze/NW_29886/52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