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37 NW_29886 (Nordrhein-Westfalen) — Verfahren bei Zulassung, Zuweisung</w:t>
      </w:r>
    </w:p>
    <w:p>
      <w:r>
        <w:rPr>
          <w:color w:val="555555"/>
          <w:sz w:val="18"/>
        </w:rPr>
        <w:t xml:space="preserve">obsolet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Geht ein Antrag nach § 36 Abs. 2 Nr. 1, 3, 4, 8 oder 9 bei der zuständigen Landesmedienanstalt ein, legt der nach Landesrecht bestimmte gesetzliche Vertreter unverzüglich den Antrag sowie die vorhandenen Unterlagen der ZAK und in den Fällen des § 36 Abs. 2 Nr. 1 zusätzlich der KEK vor.</w:t>
      </w:r>
    </w:p>
    <w:p>
      <w:r>
        <w:t xml:space="preserve">(2) Kann nicht allen Anträgen nach § 36 Abs. 2 Nr. 3 entsprochen werden, entscheidet die GVK.</w:t>
      </w:r>
    </w:p>
    <w:p>
      <w:r>
        <w:t xml:space="preserve">(3) Absatz 1 gilt entsprechend für die Beurteilung von Fragestellungen der Sicherung von Meinungsvielfalt durch die KEK im Rahmen ihrer Zuständigkeit in anderen Fällen als dem der Zulassung eines bundesweiten privaten Veranstalters.</w:t>
      </w:r>
    </w:p>
    <w:p>
      <w:r>
        <w:t xml:space="preserve">(4) Den Kommissionen nach § 35 Abs. 2 stehen die Verfahrensrechte nach den §§ 21 und 22 zu.</w:t>
      </w:r>
    </w:p>
    <w:p>
      <w:r>
        <w:t xml:space="preserve">(5) Bei Rechtsmitteln gegen Entscheidungen nach den §§ 35 und 36 findet ein Vorverfahren nach § 68 Abs. 1 der Verwaltungsgerichtsordnung (VwGO) nicht statt.</w:t>
      </w:r>
    </w:p>
    <w:p>
      <w:r>
        <w:rPr>
          <w:color w:val="555555"/>
          <w:sz w:val="17"/>
        </w:rPr>
        <w:t xml:space="preserve">Zitiervorschlag: § 37 NW_29886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https://recht.nulegal.eu/gesetze/NW_29886/37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