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29 NW_29886 (Nordrhein-Westfalen) — Veränderung der Beteiligungsverhältnissen</w:t>
      </w:r>
    </w:p>
    <w:p>
      <w:r>
        <w:rPr>
          <w:color w:val="555555"/>
          <w:sz w:val="18"/>
        </w:rPr>
        <w:t xml:space="preserve">obsolet</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Jede geplante Veränderung von Beteiligungsverhältnissen oder sonstigen Einflüssen ist bei der zuständigen Landesmedienanstalt vor ihrem Vollzug schriftlich anzumelden. Anmeldepflichtig sind der Veranstalter und die an dem Veranstalter unmittelbar oder mittelbar im Sinne des § 28 Beteiligten. Die Veränderungen dürfen nur dann von der zuständigen Landesmedienanstalt als unbedenklich bestätigt werden, wenn unter den veränderten Voraussetzungen eine Zulassung erteilt werden könnte. Wird eine geplante Veränderung vollzogen, die nicht nach Satz 3 als unbedenklich bestätigt werden kann, ist die Zulassung zu widerrufen; das Nähere des Widerrufs richtet sich nach Landesrecht. Für geringfügige Beteiligungen an Aktiengesellschaften kann die KEK durch Richtlinien Ausnahmen für die Anmeldepflicht vorsehen.</w:t>
      </w:r>
    </w:p>
    <w:p>
      <w:r>
        <w:rPr>
          <w:color w:val="555555"/>
          <w:sz w:val="17"/>
        </w:rPr>
        <w:t xml:space="preserve">Zitiervorschlag: § 29 NW_29886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https://recht.nulegal.eu/gesetze/NW_29886/29</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