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20b NW_29886 (Nordrhein-Westfalen) — Hörfunk im Internet</w:t>
      </w:r>
    </w:p>
    <w:p>
      <w:r>
        <w:rPr>
          <w:color w:val="555555"/>
          <w:sz w:val="18"/>
        </w:rPr>
        <w:t xml:space="preserve">obsolet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Hörfunkprogramme ausschließlich im Internet verbreitet, bedarf keiner Zulassung. Er hat das Angebot der zuständigen Landesmedienanstalt anzuzeigen. Im Übrigen gilt § 20a entsprechend.</w:t>
      </w:r>
    </w:p>
    <w:p>
      <w:r>
        <w:t xml:space="preserve">2. Unterabschnitt</w:t>
      </w:r>
    </w:p>
    <w:p>
      <w:r>
        <w:t xml:space="preserve">Verfahrensrechtliche Vorschriften</w:t>
      </w:r>
    </w:p>
    <w:p>
      <w:r>
        <w:rPr>
          <w:color w:val="555555"/>
          <w:sz w:val="17"/>
        </w:rPr>
        <w:t xml:space="preserve">Zitiervorschlag: § 20b NW_29886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https://recht.nulegal.eu/gesetze/NW_29886/20b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20b NW_29886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