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NW_29884 (Nordrhein-Westfalen)</w:t>
      </w:r>
    </w:p>
    <w:p>
      <w:r>
        <w:rPr>
          <w:color w:val="555555"/>
          <w:sz w:val="18"/>
        </w:rPr>
        <w:t xml:space="preserve">Verordnung zur Regelung von Zuständigkeiten nach dem Gesetz über Titel, Orden und Ehrenzeichen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Landschaftsverbände sind die zuständige Behörde nach § 14 der Verordnung über den Besitznachweis für Orden und Ehrenzeichen und den Nachweis von Verwundungen und Beschädigungen vom 6. Mai 1959 (BGBI. I S. 247), in der jeweils gültigen Fassung.</w:t>
      </w:r>
    </w:p>
    <w:p>
      <w:r>
        <w:t xml:space="preserve">Die örtliche Zuständigkeit richtet sich nach den §§ 3 und 4 des Gesetzes über das Verwaltungsverfahren der Kriegsopferversorgung in der Fassung der Bekanntmachung vom 6. Mai 1976 (BGBI. I S. 1169), in der jeweils gültigen Fassung.</w:t>
      </w:r>
    </w:p>
    <w:p>
      <w:r>
        <w:rPr>
          <w:color w:val="555555"/>
          <w:sz w:val="17"/>
        </w:rPr>
        <w:t xml:space="preserve">Zitiervorschlag: § 2 NW_29884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https://recht.nulegal.eu/gesetze/NW_29884/2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