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NW_29851 (Nordrhein-Westfalen)</w:t>
      </w:r>
    </w:p>
    <w:p>
      <w:r>
        <w:rPr>
          <w:color w:val="555555"/>
          <w:sz w:val="18"/>
        </w:rPr>
        <w:t xml:space="preserve">Verordnung über die Bestimmung der Ämter auf Probe nach § 22 Landesbeamtengesetz bei der Landwirtschaftskammer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Ämter im Sinne des § 22 Absatz 1 Landesbeamtengesetz werden im Dienst der Landwirtschaftskammer</w:t>
      </w:r>
    </w:p>
    <w:p>
      <w:r>
        <w:t xml:space="preserve">1. das der Besoldungsgruppe B 3 angehörende Amt des Ständigen Vertreters des Direktors der Landwirtschaftskammer,</w:t>
      </w:r>
    </w:p>
    <w:p>
      <w:r>
        <w:t xml:space="preserve">2. die der Besoldungsgruppe B angehörenden Ämter der Leiter von Teilen (Abteilungen) der Landwirtschaftskammer,</w:t>
      </w:r>
    </w:p>
    <w:p>
      <w:r>
        <w:t xml:space="preserve">3. die mindestens der Besoldungsgruppe A 15 angehörenden Ämter der erstmalig als Referatsleiter bei der Landwirtschaftskammer eingesetzten Beamten,</w:t>
      </w:r>
    </w:p>
    <w:p>
      <w:r>
        <w:t xml:space="preserve">4. die mindestens der Besoldungsgruppe A 15 angehörenden Ämter der Leiter von Dienststellen</w:t>
      </w:r>
    </w:p>
    <w:p>
      <w:r>
        <w:t xml:space="preserve">bestimmt. Bei jeder Beförderung in ein Amt, das von Satz 1 erfasst wird, ist erneut eine Probezeit zu leisten.</w:t>
      </w:r>
    </w:p>
    <w:p>
      <w:r>
        <w:rPr>
          <w:color w:val="555555"/>
          <w:sz w:val="17"/>
        </w:rPr>
        <w:t xml:space="preserve">Zitiervorschlag: § 1 NW_29851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