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NW_29849 (Nordrhein-Westfalen) — Vertretung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Angelegenheiten der Betriebe, die der Entscheidung der Betriebsleitung unterliegen, wird der Landschaftsverband durch die Betriebsleitung gemeinschaftlich vertreten. Abweichend von Satz 1 sind in den Fällen der Übertragung von Zuständigkeiten gemäß § 8 Absatz 1 die Heimeinrichtungsleiterinnen/Heimeinrichtungsleiter einzeln vertretungsberechtigt. Für den Fall der Abwesenheit der Heimeinrichtungsleitung übernehmen/übernimmt die von ihr als Stellvertretung benannte/n Person/en die abschließende Zuständigkeit für alle Personalangelegenheiten entsprechend. Ist die Heimeinrichtungsleitung länger als eine Woche abwesend, besitzt eine der vorab zur Stellvertretung benannte/n Person/en mit Beginn der 2. Abwesenheitswoche die Vollmacht, rechtsverbindlich Kündigungen auszusprechen. Absatz 2 gilt entsprechend.</w:t>
      </w:r>
    </w:p>
    <w:p>
      <w:r>
        <w:t xml:space="preserve">(2) Der Kreis der Vertretungsberechtigten sowie der Umfang der Vertretungsbefugnis werden durch den Träger öffentlich bekannt gemacht. Die Vertretungsberechtigten unterzeichnen unter dem Namen des Betriebes.</w:t>
      </w:r>
    </w:p>
    <w:p>
      <w:r>
        <w:t xml:space="preserve">3. Abschnitt</w:t>
      </w:r>
    </w:p>
    <w:p>
      <w:r>
        <w:t xml:space="preserve">Zuständigkeit des Trägers</w:t>
      </w:r>
    </w:p>
    <w:p>
      <w:r>
        <w:rPr>
          <w:color w:val="555555"/>
          <w:sz w:val="17"/>
        </w:rPr>
        <w:t xml:space="preserve">Zitiervorschlag: § 9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