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NW_29849 (Nordrhein-Westfalen) — Wirtschaftsführung</w:t>
      </w:r>
    </w:p>
    <w:p>
      <w:r>
        <w:rPr>
          <w:color w:val="555555"/>
          <w:sz w:val="18"/>
        </w:rPr>
        <w:t xml:space="preserve">Satzung für die LWL-Pflegezentren und LWL-Wohnverbünde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Betriebe sind wirtschaftlich zu führen. Die Kosten sollen durch die Erlöse aus den Pflegesätzen und übrigen Leistungsentgelten sowie sonstigen Einnahmen gedeckt werden.</w:t>
      </w:r>
    </w:p>
    <w:p>
      <w:r>
        <w:t xml:space="preserve">(2) Die Betriebe sind als Sondervermögen zu verwalten und nachzuweisen. Auf die Erhaltung des Sondervermögens ist Bedacht zu nehmen.</w:t>
      </w:r>
    </w:p>
    <w:p>
      <w:r>
        <w:t xml:space="preserve">(3) Ein etwaiger Gewinn darf nur entnommen werden, wenn die Kapitalausstattung und die Finanzlage des Betriebes die Entnahme unter Berücksichtigung der Aufgaben und der zukünftigen Entwicklung gestatten.</w:t>
      </w:r>
    </w:p>
    <w:p>
      <w:r>
        <w:t xml:space="preserve">(4) Das Wirtschaftsjahr des Betriebes entspricht dem Haushaltsjahr des Landschaftsverbandes.</w:t>
      </w:r>
    </w:p>
    <w:p>
      <w:r>
        <w:t xml:space="preserve">(5) Den Betrieben wird vom Träger gemäß § 9 Absatz 2 Eigenbetriebsverordnung auf Dauer Kapital zugewiesen. Das Stammkapital ist der Anlage zu entnehmen.</w:t>
      </w:r>
    </w:p>
    <w:p>
      <w:r>
        <w:rPr>
          <w:color w:val="555555"/>
          <w:sz w:val="17"/>
        </w:rPr>
        <w:t xml:space="preserve">Zitiervorschlag: § 14 NW_29849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https://recht.nulegal.eu/gesetze/NW_29849/14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