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NW_29849 (Nordrhein-Westfalen) — Direktor/Direktorin des LWL</w:t>
      </w:r>
    </w:p>
    <w:p>
      <w:r>
        <w:rPr>
          <w:color w:val="555555"/>
          <w:sz w:val="18"/>
        </w:rPr>
        <w:t xml:space="preserve">Satzung für die LWL-Pflegezentren und LWL-Wohnverbünde des Landschaftsverbandes 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Direktor/die Direktorin des LWL ist Dienstvorgesetzte(r) aller Dienstkräfte der Betriebe. Er/Sie übt die Dienstaufsicht und die Aufsicht aufgrund von rechtlichen Vorgaben aus.</w:t>
      </w:r>
    </w:p>
    <w:p>
      <w:r>
        <w:t xml:space="preserve">(2) In Ausübung der Aufsicht gem. Absatz 1 und im Interesse der Einheitlichkeit der Betriebsführung zur Sicherung des psychiatrischen Verbundsystems kann der Direktor/die Direktorin des LWL den Betriebsleitungen Weisungen erteilen. Glaubt eine Betriebsleitung nach pflichtgemäßem Ermessen die Verantwortung für die Durchführung einer Weisung des Direktors/ der Direktorin des LWL nicht übernehmen zu können, so hat sie sich an den Ausschuss LWL-Pflegezentren und LWL-Wohnverbünde zu wenden. Wird keine Übereinstimmung zwischen dem Ausschuss LWL-Pflegezentren und LWL-Wohnverbünde und dem Direktor/der Direktorin des LWL erzielt, so ist die Entscheidung des Landschaftsausschusses herbeizuführen.</w:t>
      </w:r>
    </w:p>
    <w:p>
      <w:r>
        <w:t xml:space="preserve">(3) Der Direktor/die Direktorin des LWL ist insbesondere für folgende Angelegenheiten zuständig:</w:t>
      </w:r>
    </w:p>
    <w:p>
      <w:r>
        <w:t xml:space="preserve">1. die Eingruppierung und Höhergruppierung der Betriebsleitungsmitglieder sowie die Einstellung, Bestellung, Eingruppierung, Höhergruppierung, Abberufung und Entlassung von Beschäftigten gem. § 8 Absatz 1 Nummer 2;</w:t>
      </w:r>
    </w:p>
    <w:p>
      <w:r>
        <w:t xml:space="preserve">2. Genehmigung für die Nebentätigkeiten der Beschäftigten gem. § 8 Absatz 1 Nummer 1 und 2, soweit dies nicht den Betriebsleitungen übertragen worden ist;</w:t>
      </w:r>
    </w:p>
    <w:p>
      <w:r>
        <w:t xml:space="preserve">3. bei allen Beamtinnen/Beamten für die Verleihung der Eigenschaft einer Beamtin/eines Beamten auf Probe oder auf Lebenszeit, Entlassung auf Antrag, Versetzung in den Ruhestand und Versetzung in den Geschäftsbereich eines anderen Dienstherrn;</w:t>
      </w:r>
    </w:p>
    <w:p>
      <w:r>
        <w:t xml:space="preserve">4. Regelungen zur Personalanpassung, soweit die Dienststelle alle Anpassungsmöglichkeiten ausgeschöpft hat, sowie deren Durchführung unter Mitwirkung der jeweiligen Betriebsleitung;</w:t>
      </w:r>
    </w:p>
    <w:p>
      <w:r>
        <w:t xml:space="preserve">5. Rahmenbedingungen und Grundsatzfragen des Qualitätsmanagements und der Personalentwicklung in den Betrieben, einschließlich der Grundsatzfragen in Aus-, Fort- und Weiterbildungsangelegenheiten aller Beschäftigten sowie Angebote zentraler Maßnahmen;</w:t>
      </w:r>
    </w:p>
    <w:p>
      <w:r>
        <w:t xml:space="preserve">6. Planung und Finanzierung mittel- und langfristiger Investitionen;</w:t>
      </w:r>
    </w:p>
    <w:p>
      <w:r>
        <w:t xml:space="preserve">7. Grundlagenermittlung, Planungsvorbereitung bis zur Genehmigung und Durchführung des Zustimmungsverfahrens für Baumaßnahmen, für die nach Landesbauordnung in der jeweils gültigen Fassung der LWL als öffentlicher Bauherr zuständig ist; das Nähere regelt eine Vereinbarung zwischen der jeweiligen Betriebsleitung und dem Direktor/der Direktorin des LWL;</w:t>
      </w:r>
    </w:p>
    <w:p>
      <w:r>
        <w:t xml:space="preserve">8. Durchführung des Genehmigungsverfahrens für Maßnahmen, die nach § 9 des Denkmalschutzgesetzes erlaubnispflichtig sind;</w:t>
      </w:r>
    </w:p>
    <w:p>
      <w:r>
        <w:t xml:space="preserve">9. Durchführung des Genehmigungsverfahrens für technische Anlagen nach BImSchG;</w:t>
      </w:r>
    </w:p>
    <w:p>
      <w:r>
        <w:t xml:space="preserve">10. Erfassung der Bausubstanz und ihre Kartierung;</w:t>
      </w:r>
    </w:p>
    <w:p>
      <w:r>
        <w:t xml:space="preserve">11. Planungsvorbereitung von Fernmelde- und Kommunikationseinrichtungen;</w:t>
      </w:r>
    </w:p>
    <w:p>
      <w:r>
        <w:t xml:space="preserve">12. Grundlagen der Energieversorgung und Energieeinsparung;</w:t>
      </w:r>
    </w:p>
    <w:p>
      <w:r>
        <w:t xml:space="preserve">13. Maßnahmen des Umweltschutzes von grundsätzlicher Bedeutung;</w:t>
      </w:r>
    </w:p>
    <w:p>
      <w:r>
        <w:t xml:space="preserve">14. Genehmigung der Heimbereichsgliederung und ihrer Fortschreibung;</w:t>
      </w:r>
    </w:p>
    <w:p>
      <w:r>
        <w:t xml:space="preserve">15. Pflegesatzverhandlungen und Vereinbarungen mit den Kostenträgern unter Beteiligung der Betriebsleitung;</w:t>
      </w:r>
    </w:p>
    <w:p>
      <w:r>
        <w:t xml:space="preserve">16. Rechtsstreitigkeiten mit Ausnahme erstinstanzlicher Personalvertretungsstreitigkeiten und erstinstanzlicher Verfahren zur Geltendmachung von Pflegekostenforderungen. Die Durchführung sonstiger Gerichtsverfahren kann vom Direktor/von der Direktorin des LWL den Betrieben übertragen werden;</w:t>
      </w:r>
    </w:p>
    <w:p>
      <w:r>
        <w:t xml:space="preserve">17. Mitwirkung in Datenschutzangelegenheiten von grundsätzlicher Bedeutung;</w:t>
      </w:r>
    </w:p>
    <w:p>
      <w:r>
        <w:t xml:space="preserve">18. Die Erstellung und Kontrolle der Umsetzung des Gleichstellungsplanes und grundsätzliche Angelegenheiten der Gleichstellung;</w:t>
      </w:r>
    </w:p>
    <w:p>
      <w:r>
        <w:t xml:space="preserve">19. Festlegung der betriebsübergreifenden Systemstandards im Bereich der technikunterstützenden Informationsverarbeitung (TUIV) und Auswahl grundlegender, betriebsübergreifender EDV-Verfahren sowie Sicherstellung der einheitlichen betriebsübergreifenden TUIV.</w:t>
      </w:r>
    </w:p>
    <w:p>
      <w:r>
        <w:t xml:space="preserve">4. Abschnitt</w:t>
      </w:r>
    </w:p>
    <w:p>
      <w:r>
        <w:t xml:space="preserve">Wirtschaftsführung, Rechnungswesen und Rechnungsführung</w:t>
      </w:r>
    </w:p>
    <w:p>
      <w:r>
        <w:rPr>
          <w:color w:val="555555"/>
          <w:sz w:val="17"/>
        </w:rPr>
        <w:t xml:space="preserve">Zitiervorschlag: § 13 NW_29849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https://recht.nulegal.eu/gesetze/NW_29849/13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