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NW_29847 (Nordrhein-Westfalen) — Interoperabilität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Geodaten und Geodatendienste sowie Metadaten sind interoperabel bereitzustellen.</w:t>
      </w:r>
    </w:p>
    <w:p>
      <w:r>
        <w:t xml:space="preserve">Teil 4</w:t>
      </w:r>
    </w:p>
    <w:p>
      <w:r>
        <w:t xml:space="preserve">Elektronisches Netzwerk</w:t>
      </w:r>
    </w:p>
    <w:p>
      <w:r>
        <w:rPr>
          <w:color w:val="555555"/>
          <w:sz w:val="17"/>
        </w:rPr>
        <w:t xml:space="preserve">Zitiervorschlag: § 8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